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CF" w:rsidRPr="00211D01" w:rsidRDefault="00830F71" w:rsidP="00830F71">
      <w:pPr>
        <w:spacing w:after="0"/>
        <w:jc w:val="center"/>
        <w:rPr>
          <w:b/>
          <w:sz w:val="28"/>
          <w:u w:val="single"/>
        </w:rPr>
      </w:pPr>
      <w:r w:rsidRPr="00211D01">
        <w:rPr>
          <w:b/>
          <w:sz w:val="28"/>
          <w:u w:val="single"/>
        </w:rPr>
        <w:t>Quarterly Project Progress Review Report</w:t>
      </w:r>
    </w:p>
    <w:p w:rsidR="00830F71" w:rsidRPr="00211D01" w:rsidRDefault="00830F71" w:rsidP="00830F71">
      <w:pPr>
        <w:spacing w:after="0"/>
        <w:jc w:val="both"/>
        <w:rPr>
          <w:sz w:val="24"/>
        </w:rPr>
      </w:pPr>
    </w:p>
    <w:p w:rsidR="00830F71" w:rsidRPr="00211D01" w:rsidRDefault="00830F71" w:rsidP="00830F7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2"/>
        </w:rPr>
      </w:pPr>
      <w:r w:rsidRPr="00211D01">
        <w:rPr>
          <w:rFonts w:asciiTheme="minorHAnsi" w:hAnsiTheme="minorHAnsi" w:cstheme="minorHAnsi"/>
          <w:b/>
          <w:sz w:val="24"/>
          <w:szCs w:val="22"/>
        </w:rPr>
        <w:t>DATE:</w:t>
      </w:r>
      <w:r w:rsidR="002F5A04" w:rsidRPr="00211D01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036B88" w:rsidRPr="00211D01">
        <w:rPr>
          <w:rFonts w:asciiTheme="minorHAnsi" w:hAnsiTheme="minorHAnsi" w:cstheme="minorHAnsi"/>
          <w:sz w:val="24"/>
          <w:szCs w:val="22"/>
        </w:rPr>
        <w:t xml:space="preserve">October </w:t>
      </w:r>
      <w:r w:rsidR="00AB5B7F" w:rsidRPr="00211D01">
        <w:rPr>
          <w:rFonts w:asciiTheme="minorHAnsi" w:hAnsiTheme="minorHAnsi" w:cstheme="minorHAnsi"/>
          <w:sz w:val="24"/>
          <w:szCs w:val="22"/>
        </w:rPr>
        <w:t>2014</w:t>
      </w:r>
      <w:r w:rsidR="002F5A04" w:rsidRPr="00211D01">
        <w:rPr>
          <w:rFonts w:asciiTheme="minorHAnsi" w:hAnsiTheme="minorHAnsi" w:cstheme="minorHAnsi"/>
          <w:b/>
          <w:sz w:val="24"/>
          <w:szCs w:val="22"/>
        </w:rPr>
        <w:t xml:space="preserve"> </w:t>
      </w:r>
    </w:p>
    <w:p w:rsidR="00830F71" w:rsidRPr="00211D01" w:rsidRDefault="00830F71" w:rsidP="00830F7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2"/>
        </w:rPr>
      </w:pPr>
      <w:r w:rsidRPr="00211D01">
        <w:rPr>
          <w:rFonts w:asciiTheme="minorHAnsi" w:hAnsiTheme="minorHAnsi" w:cstheme="minorHAnsi"/>
          <w:b/>
          <w:sz w:val="24"/>
          <w:szCs w:val="22"/>
        </w:rPr>
        <w:t>Award ID:</w:t>
      </w:r>
      <w:r w:rsidR="002F5A04" w:rsidRPr="00211D01">
        <w:rPr>
          <w:rFonts w:asciiTheme="minorHAnsi" w:hAnsiTheme="minorHAnsi" w:cstheme="minorHAnsi"/>
          <w:sz w:val="24"/>
          <w:szCs w:val="22"/>
        </w:rPr>
        <w:t xml:space="preserve"> 000074124</w:t>
      </w:r>
    </w:p>
    <w:p w:rsidR="00830F71" w:rsidRPr="00211D01" w:rsidRDefault="00830F71" w:rsidP="00830F7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2"/>
        </w:rPr>
      </w:pPr>
      <w:r w:rsidRPr="00211D01">
        <w:rPr>
          <w:rFonts w:asciiTheme="minorHAnsi" w:hAnsiTheme="minorHAnsi" w:cstheme="minorHAnsi"/>
          <w:b/>
          <w:sz w:val="24"/>
          <w:szCs w:val="22"/>
        </w:rPr>
        <w:t>Description:</w:t>
      </w:r>
      <w:r w:rsidR="002F5A04" w:rsidRPr="00211D01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2F5A04" w:rsidRPr="00211D01">
        <w:rPr>
          <w:rFonts w:asciiTheme="minorHAnsi" w:hAnsiTheme="minorHAnsi" w:cstheme="minorHAnsi"/>
          <w:sz w:val="24"/>
          <w:szCs w:val="22"/>
        </w:rPr>
        <w:t>Livelihood support and social cohesion</w:t>
      </w:r>
    </w:p>
    <w:p w:rsidR="00830F71" w:rsidRPr="00211D01" w:rsidRDefault="00830F71" w:rsidP="00830F7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2"/>
        </w:rPr>
      </w:pPr>
      <w:r w:rsidRPr="00211D01">
        <w:rPr>
          <w:rFonts w:asciiTheme="minorHAnsi" w:hAnsiTheme="minorHAnsi" w:cstheme="minorHAnsi"/>
          <w:b/>
          <w:sz w:val="24"/>
          <w:szCs w:val="22"/>
        </w:rPr>
        <w:t>Implementing Partner:</w:t>
      </w:r>
      <w:r w:rsidR="002F5A04" w:rsidRPr="00211D01">
        <w:rPr>
          <w:rFonts w:asciiTheme="minorHAnsi" w:hAnsiTheme="minorHAnsi" w:cstheme="minorHAnsi"/>
          <w:sz w:val="24"/>
          <w:szCs w:val="22"/>
        </w:rPr>
        <w:t xml:space="preserve"> UNDP</w:t>
      </w:r>
    </w:p>
    <w:p w:rsidR="00830F71" w:rsidRPr="00211D01" w:rsidRDefault="00830F71" w:rsidP="00830F7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2"/>
        </w:rPr>
      </w:pPr>
      <w:r w:rsidRPr="00211D01">
        <w:rPr>
          <w:rFonts w:asciiTheme="minorHAnsi" w:hAnsiTheme="minorHAnsi" w:cstheme="minorHAnsi"/>
          <w:b/>
          <w:sz w:val="24"/>
          <w:szCs w:val="22"/>
        </w:rPr>
        <w:t>Period Covered:</w:t>
      </w:r>
      <w:r w:rsidR="002F5A04" w:rsidRPr="00211D01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036B88" w:rsidRPr="00211D01">
        <w:rPr>
          <w:rFonts w:asciiTheme="minorHAnsi" w:hAnsiTheme="minorHAnsi" w:cstheme="minorHAnsi"/>
          <w:sz w:val="24"/>
          <w:szCs w:val="22"/>
        </w:rPr>
        <w:t>July</w:t>
      </w:r>
      <w:r w:rsidR="000C2B09" w:rsidRPr="00211D01">
        <w:rPr>
          <w:rFonts w:asciiTheme="minorHAnsi" w:hAnsiTheme="minorHAnsi" w:cstheme="minorHAnsi"/>
          <w:sz w:val="24"/>
          <w:szCs w:val="22"/>
        </w:rPr>
        <w:t xml:space="preserve"> – </w:t>
      </w:r>
      <w:r w:rsidR="00036B88" w:rsidRPr="00211D01">
        <w:rPr>
          <w:rFonts w:asciiTheme="minorHAnsi" w:hAnsiTheme="minorHAnsi" w:cstheme="minorHAnsi"/>
          <w:sz w:val="24"/>
          <w:szCs w:val="22"/>
        </w:rPr>
        <w:t>September</w:t>
      </w:r>
      <w:r w:rsidR="000C2B09" w:rsidRPr="00211D01">
        <w:rPr>
          <w:rFonts w:asciiTheme="minorHAnsi" w:hAnsiTheme="minorHAnsi" w:cstheme="minorHAnsi"/>
          <w:sz w:val="24"/>
          <w:szCs w:val="22"/>
        </w:rPr>
        <w:t xml:space="preserve"> 2014</w:t>
      </w:r>
    </w:p>
    <w:p w:rsidR="00830F71" w:rsidRPr="00211D01" w:rsidRDefault="00830F71" w:rsidP="00830F71">
      <w:pPr>
        <w:spacing w:after="0"/>
        <w:jc w:val="both"/>
        <w:rPr>
          <w:rFonts w:cstheme="minorHAnsi"/>
          <w:sz w:val="24"/>
        </w:rPr>
      </w:pPr>
    </w:p>
    <w:p w:rsidR="00830F71" w:rsidRPr="00211D01" w:rsidRDefault="00830F71" w:rsidP="00830F71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b/>
          <w:sz w:val="24"/>
          <w:u w:val="single"/>
        </w:rPr>
        <w:t>1. Project Risks and Issues</w:t>
      </w:r>
      <w:r w:rsidR="00384FFC" w:rsidRPr="00211D01">
        <w:rPr>
          <w:rFonts w:cstheme="minorHAnsi"/>
          <w:b/>
          <w:sz w:val="24"/>
          <w:u w:val="single"/>
        </w:rPr>
        <w:t xml:space="preserve"> logs</w:t>
      </w:r>
      <w:r w:rsidRPr="00211D01">
        <w:rPr>
          <w:rFonts w:cstheme="minorHAnsi"/>
          <w:b/>
          <w:sz w:val="24"/>
          <w:u w:val="single"/>
        </w:rPr>
        <w:t>:</w:t>
      </w:r>
    </w:p>
    <w:p w:rsidR="00384FFC" w:rsidRPr="00211D01" w:rsidRDefault="00384FFC" w:rsidP="00830F71">
      <w:pPr>
        <w:spacing w:after="0"/>
        <w:jc w:val="both"/>
        <w:rPr>
          <w:rFonts w:cstheme="minorHAnsi"/>
          <w:sz w:val="24"/>
        </w:rPr>
      </w:pPr>
    </w:p>
    <w:p w:rsidR="00830F71" w:rsidRPr="00211D01" w:rsidRDefault="00384FFC" w:rsidP="00830F71">
      <w:pPr>
        <w:spacing w:after="0"/>
        <w:jc w:val="both"/>
        <w:rPr>
          <w:rFonts w:cstheme="minorHAnsi"/>
          <w:sz w:val="24"/>
          <w:u w:val="single"/>
        </w:rPr>
      </w:pPr>
      <w:r w:rsidRPr="00211D01">
        <w:rPr>
          <w:rFonts w:cstheme="minorHAnsi"/>
          <w:sz w:val="24"/>
        </w:rPr>
        <w:tab/>
      </w:r>
      <w:r w:rsidRPr="00211D01">
        <w:rPr>
          <w:rFonts w:cstheme="minorHAnsi"/>
          <w:sz w:val="24"/>
          <w:u w:val="single"/>
        </w:rPr>
        <w:t>Project Risk log</w:t>
      </w:r>
      <w:r w:rsidRPr="00211D01">
        <w:rPr>
          <w:rFonts w:cstheme="minorHAnsi"/>
          <w:sz w:val="24"/>
        </w:rPr>
        <w:t xml:space="preserve">: </w:t>
      </w:r>
      <w:r w:rsidRPr="00211D01">
        <w:rPr>
          <w:rFonts w:cstheme="minorHAnsi"/>
          <w:i/>
        </w:rPr>
        <w:t xml:space="preserve">Please integrate the latest project risk log (from previous quarter or </w:t>
      </w:r>
      <w:r w:rsidR="00D076DD" w:rsidRPr="00211D01">
        <w:rPr>
          <w:rFonts w:cstheme="minorHAnsi"/>
          <w:i/>
        </w:rPr>
        <w:t xml:space="preserve">original </w:t>
      </w:r>
      <w:r w:rsidRPr="00211D01">
        <w:rPr>
          <w:rFonts w:cstheme="minorHAnsi"/>
          <w:i/>
        </w:rPr>
        <w:t>project risk log if this is the first QPR for the project) and update as relevant</w:t>
      </w:r>
    </w:p>
    <w:p w:rsidR="00384FFC" w:rsidRPr="00211D01" w:rsidRDefault="00384FFC" w:rsidP="00830F71">
      <w:pPr>
        <w:spacing w:after="0"/>
        <w:jc w:val="both"/>
        <w:rPr>
          <w:rFonts w:cstheme="minorHAnsi"/>
          <w:sz w:val="24"/>
        </w:rPr>
      </w:pPr>
    </w:p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800"/>
        <w:gridCol w:w="1783"/>
        <w:gridCol w:w="1817"/>
        <w:gridCol w:w="2340"/>
        <w:gridCol w:w="1980"/>
        <w:gridCol w:w="1260"/>
        <w:gridCol w:w="1260"/>
        <w:gridCol w:w="1260"/>
        <w:gridCol w:w="1620"/>
      </w:tblGrid>
      <w:tr w:rsidR="00830F71" w:rsidRPr="00211D01" w:rsidTr="00333457">
        <w:trPr>
          <w:jc w:val="center"/>
        </w:trPr>
        <w:tc>
          <w:tcPr>
            <w:tcW w:w="372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 w:val="24"/>
              </w:rPr>
            </w:pPr>
            <w:r w:rsidRPr="00211D01">
              <w:rPr>
                <w:rFonts w:cs="Arial"/>
                <w:b/>
                <w:sz w:val="24"/>
              </w:rPr>
              <w:t>#</w:t>
            </w:r>
          </w:p>
        </w:tc>
        <w:tc>
          <w:tcPr>
            <w:tcW w:w="1800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Description</w:t>
            </w:r>
          </w:p>
        </w:tc>
        <w:tc>
          <w:tcPr>
            <w:tcW w:w="1783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Date Identified</w:t>
            </w:r>
          </w:p>
        </w:tc>
        <w:tc>
          <w:tcPr>
            <w:tcW w:w="1817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Type</w:t>
            </w:r>
          </w:p>
        </w:tc>
        <w:tc>
          <w:tcPr>
            <w:tcW w:w="2340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Impact &amp;</w:t>
            </w:r>
          </w:p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Probability</w:t>
            </w:r>
          </w:p>
        </w:tc>
        <w:tc>
          <w:tcPr>
            <w:tcW w:w="1980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Countermeasures / Mngt response</w:t>
            </w:r>
          </w:p>
        </w:tc>
        <w:tc>
          <w:tcPr>
            <w:tcW w:w="1260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Owner</w:t>
            </w:r>
          </w:p>
        </w:tc>
        <w:tc>
          <w:tcPr>
            <w:tcW w:w="1260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Submitted, updated by</w:t>
            </w:r>
          </w:p>
        </w:tc>
        <w:tc>
          <w:tcPr>
            <w:tcW w:w="1260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Last Update</w:t>
            </w:r>
          </w:p>
        </w:tc>
        <w:tc>
          <w:tcPr>
            <w:tcW w:w="1620" w:type="dxa"/>
            <w:shd w:val="clear" w:color="auto" w:fill="FFCC00"/>
          </w:tcPr>
          <w:p w:rsidR="00830F71" w:rsidRPr="00211D01" w:rsidRDefault="00830F71" w:rsidP="00830F7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Status</w:t>
            </w:r>
          </w:p>
        </w:tc>
      </w:tr>
      <w:tr w:rsidR="00333457" w:rsidRPr="00211D01" w:rsidTr="00333457">
        <w:trPr>
          <w:jc w:val="center"/>
        </w:trPr>
        <w:tc>
          <w:tcPr>
            <w:tcW w:w="372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bCs/>
                <w:sz w:val="20"/>
              </w:rPr>
              <w:t>Armed conflict between government and ethnic armed groups in Kachin affecting safety, disrupting local livelihoods and project implementation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17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April 2013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340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 xml:space="preserve">Operational </w:t>
            </w:r>
          </w:p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Political</w:t>
            </w:r>
          </w:p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333457" w:rsidRPr="00211D01" w:rsidRDefault="00333457" w:rsidP="00333457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sz w:val="20"/>
              </w:rPr>
            </w:pPr>
            <w:r w:rsidRPr="00211D01">
              <w:rPr>
                <w:sz w:val="20"/>
              </w:rPr>
              <w:t>Security and safety issues for field staff, especially in ethnic minority areas</w:t>
            </w:r>
          </w:p>
          <w:p w:rsidR="00333457" w:rsidRPr="00211D01" w:rsidRDefault="00333457" w:rsidP="00333457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sz w:val="20"/>
              </w:rPr>
            </w:pPr>
            <w:r w:rsidRPr="00211D01">
              <w:rPr>
                <w:sz w:val="20"/>
              </w:rPr>
              <w:t>Impact on Travel Approval for international staff and consultant</w:t>
            </w:r>
          </w:p>
          <w:p w:rsidR="00333457" w:rsidRPr="00211D01" w:rsidRDefault="00333457" w:rsidP="00333457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sz w:val="20"/>
              </w:rPr>
            </w:pPr>
            <w:r w:rsidRPr="00211D01">
              <w:rPr>
                <w:sz w:val="20"/>
              </w:rPr>
              <w:t>Travel restrictions placing limitations on project implementation</w:t>
            </w:r>
          </w:p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P = 4</w:t>
            </w:r>
          </w:p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I =5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Output Lead, Output 5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 xml:space="preserve">Team Leader, Local Governance 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333457" w:rsidRPr="00211D01" w:rsidRDefault="00333457" w:rsidP="00333457"/>
        </w:tc>
        <w:tc>
          <w:tcPr>
            <w:tcW w:w="1620" w:type="dxa"/>
          </w:tcPr>
          <w:p w:rsidR="00333457" w:rsidRPr="00211D01" w:rsidRDefault="00333457" w:rsidP="00333457">
            <w:r w:rsidRPr="00211D01">
              <w:rPr>
                <w:rFonts w:cstheme="minorHAnsi"/>
                <w:sz w:val="20"/>
                <w:szCs w:val="20"/>
              </w:rPr>
              <w:t>change</w:t>
            </w:r>
          </w:p>
        </w:tc>
      </w:tr>
      <w:tr w:rsidR="00333457" w:rsidRPr="00211D01" w:rsidTr="00333457">
        <w:trPr>
          <w:jc w:val="center"/>
        </w:trPr>
        <w:tc>
          <w:tcPr>
            <w:tcW w:w="372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800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bCs/>
                <w:sz w:val="20"/>
              </w:rPr>
              <w:t>Ethnic riots in Rakhine affecting safety, disrupting local livelihoods and project implementation</w:t>
            </w:r>
          </w:p>
          <w:p w:rsidR="00333457" w:rsidRPr="00211D01" w:rsidRDefault="00333457" w:rsidP="003334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April 2013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2340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 xml:space="preserve">Operational </w:t>
            </w:r>
          </w:p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Political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33457" w:rsidRPr="00211D01" w:rsidRDefault="00333457" w:rsidP="00333457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sz w:val="20"/>
              </w:rPr>
            </w:pPr>
            <w:r w:rsidRPr="00211D01">
              <w:rPr>
                <w:sz w:val="20"/>
              </w:rPr>
              <w:t>Security and safety issues for field staff, especially in ethnic minority areas</w:t>
            </w:r>
          </w:p>
          <w:p w:rsidR="00333457" w:rsidRPr="00211D01" w:rsidRDefault="00333457" w:rsidP="00333457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sz w:val="20"/>
              </w:rPr>
            </w:pPr>
            <w:r w:rsidRPr="00211D01">
              <w:rPr>
                <w:sz w:val="20"/>
              </w:rPr>
              <w:t>Riots spreading to other regions and across the country</w:t>
            </w:r>
          </w:p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P = 4</w:t>
            </w:r>
          </w:p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I =5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Output Lead, Output 5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 xml:space="preserve">Team Leader, Local Governance 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33457" w:rsidRPr="00211D01" w:rsidRDefault="00333457" w:rsidP="0033345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33457" w:rsidRPr="00211D01" w:rsidRDefault="00333457" w:rsidP="00333457">
            <w:pPr>
              <w:spacing w:after="0"/>
              <w:jc w:val="center"/>
              <w:rPr>
                <w:rFonts w:cs="Arial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change</w:t>
            </w:r>
          </w:p>
        </w:tc>
      </w:tr>
      <w:tr w:rsidR="00E30900" w:rsidRPr="00211D01" w:rsidTr="00333457">
        <w:trPr>
          <w:jc w:val="center"/>
        </w:trPr>
        <w:tc>
          <w:tcPr>
            <w:tcW w:w="372" w:type="dxa"/>
          </w:tcPr>
          <w:p w:rsidR="00E30900" w:rsidRPr="00211D01" w:rsidRDefault="00E30900" w:rsidP="00E30900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E30900" w:rsidRPr="00211D01" w:rsidRDefault="00E30900" w:rsidP="00E30900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E30900" w:rsidRPr="00211D01" w:rsidRDefault="00AC5555" w:rsidP="00AC5555">
            <w:pPr>
              <w:spacing w:after="0"/>
              <w:rPr>
                <w:bCs/>
                <w:sz w:val="20"/>
              </w:rPr>
            </w:pPr>
            <w:r w:rsidRPr="00211D01">
              <w:rPr>
                <w:bCs/>
                <w:sz w:val="20"/>
              </w:rPr>
              <w:t xml:space="preserve">Fighting between Myanmar Army and DKBA forces </w:t>
            </w:r>
            <w:r w:rsidR="00036B88" w:rsidRPr="00211D01">
              <w:rPr>
                <w:bCs/>
                <w:sz w:val="20"/>
              </w:rPr>
              <w:t>in Kyaikm</w:t>
            </w:r>
            <w:r w:rsidRPr="00211D01">
              <w:rPr>
                <w:bCs/>
                <w:sz w:val="20"/>
              </w:rPr>
              <w:t>ayaw Township, Mon State and  Myawaddy Township Kayin State. The clashes involved the use of Rocket Propelled Grenades (RPG) and heavy machine guns.   </w:t>
            </w:r>
          </w:p>
        </w:tc>
        <w:tc>
          <w:tcPr>
            <w:tcW w:w="1817" w:type="dxa"/>
          </w:tcPr>
          <w:p w:rsidR="00E30900" w:rsidRPr="00211D01" w:rsidRDefault="00E30900" w:rsidP="00E30900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September 2014</w:t>
            </w:r>
          </w:p>
        </w:tc>
        <w:tc>
          <w:tcPr>
            <w:tcW w:w="2340" w:type="dxa"/>
          </w:tcPr>
          <w:p w:rsidR="00E30900" w:rsidRPr="00211D01" w:rsidRDefault="00E30900" w:rsidP="00E309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 xml:space="preserve">Operational </w:t>
            </w:r>
          </w:p>
          <w:p w:rsidR="00E30900" w:rsidRPr="00211D01" w:rsidRDefault="00E30900" w:rsidP="00E309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Political</w:t>
            </w:r>
          </w:p>
          <w:p w:rsidR="00E30900" w:rsidRPr="00211D01" w:rsidRDefault="00E30900" w:rsidP="00E3090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E30900" w:rsidRPr="00211D01" w:rsidRDefault="00E30900" w:rsidP="00E30900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sz w:val="20"/>
              </w:rPr>
            </w:pPr>
            <w:r w:rsidRPr="00211D01">
              <w:rPr>
                <w:sz w:val="20"/>
              </w:rPr>
              <w:t>Security and safety issues for field staff</w:t>
            </w:r>
          </w:p>
          <w:p w:rsidR="00A83771" w:rsidRPr="00211D01" w:rsidRDefault="00A83771" w:rsidP="00A83771">
            <w:pPr>
              <w:jc w:val="both"/>
              <w:rPr>
                <w:sz w:val="20"/>
              </w:rPr>
            </w:pPr>
          </w:p>
          <w:p w:rsidR="00A83771" w:rsidRPr="00211D01" w:rsidRDefault="00A83771" w:rsidP="00A83771">
            <w:pPr>
              <w:jc w:val="both"/>
              <w:rPr>
                <w:sz w:val="20"/>
              </w:rPr>
            </w:pPr>
          </w:p>
          <w:p w:rsidR="00A83771" w:rsidRPr="00211D01" w:rsidRDefault="00A83771" w:rsidP="00A83771">
            <w:pPr>
              <w:jc w:val="both"/>
              <w:rPr>
                <w:sz w:val="20"/>
              </w:rPr>
            </w:pPr>
          </w:p>
          <w:p w:rsidR="00A83771" w:rsidRPr="00211D01" w:rsidRDefault="00A83771" w:rsidP="00A83771">
            <w:pPr>
              <w:jc w:val="both"/>
              <w:rPr>
                <w:sz w:val="20"/>
              </w:rPr>
            </w:pPr>
          </w:p>
          <w:p w:rsidR="00A83771" w:rsidRPr="00211D01" w:rsidRDefault="00A83771" w:rsidP="00A83771">
            <w:pPr>
              <w:jc w:val="both"/>
              <w:rPr>
                <w:sz w:val="20"/>
              </w:rPr>
            </w:pPr>
          </w:p>
          <w:p w:rsidR="00A83771" w:rsidRPr="00211D01" w:rsidRDefault="00A83771" w:rsidP="00A83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P = 4</w:t>
            </w:r>
          </w:p>
          <w:p w:rsidR="00A83771" w:rsidRPr="00211D01" w:rsidRDefault="00A83771" w:rsidP="00A83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I =5</w:t>
            </w:r>
          </w:p>
        </w:tc>
        <w:tc>
          <w:tcPr>
            <w:tcW w:w="1260" w:type="dxa"/>
          </w:tcPr>
          <w:p w:rsidR="00E30900" w:rsidRPr="00211D01" w:rsidRDefault="00E30900" w:rsidP="00E30900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Output Lead, Output 5</w:t>
            </w:r>
          </w:p>
          <w:p w:rsidR="00E30900" w:rsidRPr="00211D01" w:rsidRDefault="00E30900" w:rsidP="00E3090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E30900" w:rsidRPr="00211D01" w:rsidRDefault="00E30900" w:rsidP="00E309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 xml:space="preserve">Team Leader, Local Governance </w:t>
            </w:r>
          </w:p>
        </w:tc>
        <w:tc>
          <w:tcPr>
            <w:tcW w:w="1260" w:type="dxa"/>
          </w:tcPr>
          <w:p w:rsidR="00E30900" w:rsidRPr="00211D01" w:rsidRDefault="00E30900" w:rsidP="00E30900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:rsidR="00E30900" w:rsidRPr="00211D01" w:rsidRDefault="00E30900" w:rsidP="00E30900">
            <w:pPr>
              <w:spacing w:after="0"/>
              <w:rPr>
                <w:rFonts w:cs="Arial"/>
                <w:szCs w:val="20"/>
              </w:rPr>
            </w:pPr>
          </w:p>
        </w:tc>
      </w:tr>
    </w:tbl>
    <w:p w:rsidR="00830F71" w:rsidRPr="00211D01" w:rsidRDefault="00830F71" w:rsidP="00830F71">
      <w:pPr>
        <w:spacing w:after="0"/>
        <w:jc w:val="both"/>
        <w:rPr>
          <w:rFonts w:cstheme="minorHAnsi"/>
          <w:sz w:val="24"/>
        </w:rPr>
      </w:pPr>
    </w:p>
    <w:p w:rsidR="00611A7D" w:rsidRPr="00211D01" w:rsidRDefault="00611A7D" w:rsidP="00384FFC">
      <w:pPr>
        <w:spacing w:after="0"/>
        <w:ind w:firstLine="720"/>
        <w:jc w:val="both"/>
        <w:rPr>
          <w:rFonts w:cstheme="minorHAnsi"/>
          <w:sz w:val="24"/>
          <w:u w:val="single"/>
        </w:rPr>
      </w:pPr>
    </w:p>
    <w:p w:rsidR="00611A7D" w:rsidRPr="00211D01" w:rsidRDefault="00611A7D" w:rsidP="00384FFC">
      <w:pPr>
        <w:spacing w:after="0"/>
        <w:ind w:firstLine="720"/>
        <w:jc w:val="both"/>
        <w:rPr>
          <w:rFonts w:cstheme="minorHAnsi"/>
          <w:sz w:val="24"/>
          <w:u w:val="single"/>
        </w:rPr>
      </w:pPr>
    </w:p>
    <w:p w:rsidR="00611A7D" w:rsidRPr="00211D01" w:rsidRDefault="00611A7D" w:rsidP="00384FFC">
      <w:pPr>
        <w:spacing w:after="0"/>
        <w:ind w:firstLine="720"/>
        <w:jc w:val="both"/>
        <w:rPr>
          <w:rFonts w:cstheme="minorHAnsi"/>
          <w:sz w:val="24"/>
          <w:u w:val="single"/>
        </w:rPr>
      </w:pPr>
    </w:p>
    <w:p w:rsidR="00611A7D" w:rsidRPr="00211D01" w:rsidRDefault="00611A7D" w:rsidP="00384FFC">
      <w:pPr>
        <w:spacing w:after="0"/>
        <w:ind w:firstLine="720"/>
        <w:jc w:val="both"/>
        <w:rPr>
          <w:rFonts w:cstheme="minorHAnsi"/>
          <w:sz w:val="24"/>
          <w:u w:val="single"/>
        </w:rPr>
      </w:pPr>
    </w:p>
    <w:p w:rsidR="00384FFC" w:rsidRPr="00211D01" w:rsidRDefault="00384FFC" w:rsidP="00384FFC">
      <w:pPr>
        <w:spacing w:after="0"/>
        <w:ind w:firstLine="72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  <w:u w:val="single"/>
        </w:rPr>
        <w:t>Project Issues Log:</w:t>
      </w:r>
      <w:r w:rsidRPr="00211D01">
        <w:rPr>
          <w:rFonts w:cstheme="minorHAnsi"/>
          <w:sz w:val="24"/>
        </w:rPr>
        <w:t xml:space="preserve"> </w:t>
      </w:r>
      <w:r w:rsidRPr="00211D01">
        <w:rPr>
          <w:rFonts w:cstheme="minorHAnsi"/>
          <w:i/>
        </w:rPr>
        <w:t>Please integrate the latest project issues log (from previous quarter) and update as relevant – or if this the first QPR of the project, fill in the below template</w:t>
      </w:r>
    </w:p>
    <w:p w:rsidR="00384FFC" w:rsidRPr="00211D01" w:rsidRDefault="00384FFC" w:rsidP="00384FFC">
      <w:pPr>
        <w:spacing w:after="0"/>
        <w:jc w:val="both"/>
        <w:rPr>
          <w:rFonts w:cstheme="minorHAnsi"/>
          <w:sz w:val="24"/>
        </w:rPr>
      </w:pPr>
    </w:p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620"/>
        <w:gridCol w:w="1260"/>
        <w:gridCol w:w="1800"/>
        <w:gridCol w:w="2520"/>
        <w:gridCol w:w="2520"/>
        <w:gridCol w:w="1254"/>
        <w:gridCol w:w="1266"/>
        <w:gridCol w:w="1260"/>
        <w:gridCol w:w="1620"/>
      </w:tblGrid>
      <w:tr w:rsidR="00384FFC" w:rsidRPr="00211D01" w:rsidTr="009337BF">
        <w:trPr>
          <w:jc w:val="center"/>
        </w:trPr>
        <w:tc>
          <w:tcPr>
            <w:tcW w:w="372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 w:val="24"/>
              </w:rPr>
            </w:pPr>
            <w:r w:rsidRPr="00211D01">
              <w:rPr>
                <w:rFonts w:cs="Arial"/>
                <w:b/>
                <w:sz w:val="24"/>
              </w:rPr>
              <w:t>#</w:t>
            </w:r>
          </w:p>
        </w:tc>
        <w:tc>
          <w:tcPr>
            <w:tcW w:w="1620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Description</w:t>
            </w:r>
          </w:p>
        </w:tc>
        <w:tc>
          <w:tcPr>
            <w:tcW w:w="1260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Date Identified</w:t>
            </w:r>
          </w:p>
        </w:tc>
        <w:tc>
          <w:tcPr>
            <w:tcW w:w="1800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Type</w:t>
            </w:r>
          </w:p>
        </w:tc>
        <w:tc>
          <w:tcPr>
            <w:tcW w:w="2520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Impact &amp;</w:t>
            </w:r>
          </w:p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Priority</w:t>
            </w:r>
          </w:p>
        </w:tc>
        <w:tc>
          <w:tcPr>
            <w:tcW w:w="2520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Countermeasures / Mngt response</w:t>
            </w:r>
          </w:p>
        </w:tc>
        <w:tc>
          <w:tcPr>
            <w:tcW w:w="1254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Owner</w:t>
            </w:r>
          </w:p>
        </w:tc>
        <w:tc>
          <w:tcPr>
            <w:tcW w:w="1266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Submitted, updated by</w:t>
            </w:r>
          </w:p>
        </w:tc>
        <w:tc>
          <w:tcPr>
            <w:tcW w:w="1260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Last Update</w:t>
            </w:r>
          </w:p>
        </w:tc>
        <w:tc>
          <w:tcPr>
            <w:tcW w:w="1620" w:type="dxa"/>
            <w:shd w:val="clear" w:color="auto" w:fill="FFCC00"/>
          </w:tcPr>
          <w:p w:rsidR="00384FFC" w:rsidRPr="00211D01" w:rsidRDefault="00384FFC" w:rsidP="00384FF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211D01">
              <w:rPr>
                <w:rFonts w:cs="Arial"/>
                <w:b/>
                <w:szCs w:val="20"/>
              </w:rPr>
              <w:t>Status</w:t>
            </w:r>
          </w:p>
        </w:tc>
      </w:tr>
      <w:tr w:rsidR="00333457" w:rsidRPr="00211D01" w:rsidTr="009337BF">
        <w:trPr>
          <w:jc w:val="center"/>
        </w:trPr>
        <w:tc>
          <w:tcPr>
            <w:tcW w:w="372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Lengthy  recruitment processes</w:t>
            </w:r>
          </w:p>
          <w:p w:rsidR="00333457" w:rsidRPr="00211D01" w:rsidRDefault="00333457" w:rsidP="00333457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March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Change</w:t>
            </w:r>
          </w:p>
        </w:tc>
        <w:tc>
          <w:tcPr>
            <w:tcW w:w="2520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Delays project start-up and implementation</w:t>
            </w:r>
          </w:p>
          <w:p w:rsidR="00333457" w:rsidRPr="00211D01" w:rsidRDefault="00333457" w:rsidP="0033345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Priority =4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Fast-track international and national recruitments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54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Output Lead, Output 5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6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 xml:space="preserve">Team Leader, Local Governance 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333457" w:rsidRPr="00211D01" w:rsidRDefault="00F22643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change</w:t>
            </w:r>
          </w:p>
        </w:tc>
      </w:tr>
      <w:tr w:rsidR="00333457" w:rsidRPr="00211D01" w:rsidTr="009337BF">
        <w:trPr>
          <w:jc w:val="center"/>
        </w:trPr>
        <w:tc>
          <w:tcPr>
            <w:tcW w:w="372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Identifying Implementing partner for Vocational Training</w:t>
            </w:r>
          </w:p>
        </w:tc>
        <w:tc>
          <w:tcPr>
            <w:tcW w:w="1260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May 2013</w:t>
            </w:r>
          </w:p>
        </w:tc>
        <w:tc>
          <w:tcPr>
            <w:tcW w:w="1800" w:type="dxa"/>
          </w:tcPr>
          <w:p w:rsidR="00333457" w:rsidRPr="00211D01" w:rsidRDefault="00333457" w:rsidP="00333457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Change</w:t>
            </w:r>
          </w:p>
        </w:tc>
        <w:tc>
          <w:tcPr>
            <w:tcW w:w="2520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Delays project start-up and implementation</w:t>
            </w:r>
          </w:p>
          <w:p w:rsidR="00333457" w:rsidRPr="00211D01" w:rsidRDefault="00333457" w:rsidP="0033345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Priority =4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>Initiating vocational training in the four states Kayin, Kayah, Kachin and Shan using implementing partner</w:t>
            </w:r>
          </w:p>
        </w:tc>
        <w:tc>
          <w:tcPr>
            <w:tcW w:w="1254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 w:val="20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Output Lead, Output 5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66" w:type="dxa"/>
          </w:tcPr>
          <w:p w:rsidR="00333457" w:rsidRPr="00211D01" w:rsidRDefault="00333457" w:rsidP="0033345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D01">
              <w:rPr>
                <w:rFonts w:cstheme="minorHAnsi"/>
                <w:sz w:val="20"/>
                <w:szCs w:val="20"/>
              </w:rPr>
              <w:t xml:space="preserve">Team Leader, Local Governance </w:t>
            </w:r>
          </w:p>
          <w:p w:rsidR="00333457" w:rsidRPr="00211D01" w:rsidRDefault="00333457" w:rsidP="0033345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:rsidR="00333457" w:rsidRPr="00211D01" w:rsidRDefault="00333457" w:rsidP="00333457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:rsidR="00333457" w:rsidRPr="00211D01" w:rsidRDefault="00611A7D" w:rsidP="00333457">
            <w:pPr>
              <w:spacing w:after="0"/>
              <w:rPr>
                <w:rFonts w:cs="Arial"/>
                <w:szCs w:val="20"/>
              </w:rPr>
            </w:pPr>
            <w:r w:rsidRPr="00211D01">
              <w:rPr>
                <w:rFonts w:cs="Arial"/>
                <w:sz w:val="20"/>
                <w:szCs w:val="20"/>
              </w:rPr>
              <w:t>change</w:t>
            </w:r>
          </w:p>
        </w:tc>
      </w:tr>
    </w:tbl>
    <w:p w:rsidR="00384FFC" w:rsidRPr="00211D01" w:rsidRDefault="00384FFC" w:rsidP="00384FFC">
      <w:pPr>
        <w:spacing w:after="0"/>
        <w:jc w:val="both"/>
        <w:rPr>
          <w:rFonts w:cstheme="minorHAnsi"/>
          <w:sz w:val="24"/>
        </w:rPr>
      </w:pPr>
    </w:p>
    <w:p w:rsidR="00384FFC" w:rsidRPr="00211D01" w:rsidRDefault="00384FFC" w:rsidP="00384FFC">
      <w:pPr>
        <w:spacing w:after="0"/>
        <w:jc w:val="both"/>
        <w:rPr>
          <w:rFonts w:cstheme="minorHAnsi"/>
          <w:sz w:val="24"/>
        </w:rPr>
      </w:pPr>
    </w:p>
    <w:p w:rsidR="00D076DD" w:rsidRPr="00211D01" w:rsidRDefault="00D076DD" w:rsidP="00384FFC">
      <w:pPr>
        <w:spacing w:after="0"/>
        <w:jc w:val="both"/>
        <w:rPr>
          <w:rFonts w:cstheme="minorHAnsi"/>
          <w:sz w:val="24"/>
        </w:rPr>
        <w:sectPr w:rsidR="00D076DD" w:rsidRPr="00211D01" w:rsidSect="00384FFC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27D29" w:rsidRPr="00211D01" w:rsidRDefault="00B27D29" w:rsidP="00B27D29">
      <w:pPr>
        <w:spacing w:after="0"/>
        <w:jc w:val="both"/>
        <w:rPr>
          <w:rFonts w:cstheme="minorHAnsi"/>
          <w:i/>
          <w:sz w:val="24"/>
        </w:rPr>
      </w:pPr>
      <w:r w:rsidRPr="00211D01">
        <w:rPr>
          <w:rFonts w:cstheme="minorHAnsi"/>
          <w:b/>
          <w:sz w:val="24"/>
          <w:u w:val="single"/>
        </w:rPr>
        <w:lastRenderedPageBreak/>
        <w:t>2. Project Performance:</w:t>
      </w:r>
      <w:r w:rsidR="00FE5FC7" w:rsidRPr="00211D01">
        <w:rPr>
          <w:rFonts w:cstheme="minorHAnsi"/>
          <w:b/>
          <w:sz w:val="24"/>
          <w:u w:val="single"/>
        </w:rPr>
        <w:t xml:space="preserve"> </w:t>
      </w:r>
      <w:r w:rsidR="00FE5FC7" w:rsidRPr="00211D01">
        <w:rPr>
          <w:rFonts w:cstheme="minorHAnsi"/>
          <w:i/>
          <w:sz w:val="24"/>
        </w:rPr>
        <w:t>[this is at the CP output level]</w:t>
      </w:r>
    </w:p>
    <w:p w:rsidR="00384FFC" w:rsidRPr="00211D01" w:rsidRDefault="00384FFC" w:rsidP="00384FFC">
      <w:pPr>
        <w:spacing w:after="0"/>
        <w:jc w:val="both"/>
        <w:rPr>
          <w:rFonts w:cstheme="minorHAnsi"/>
          <w:sz w:val="24"/>
        </w:rPr>
      </w:pPr>
    </w:p>
    <w:p w:rsidR="00B27D29" w:rsidRPr="00211D01" w:rsidRDefault="00B27D29" w:rsidP="00384FFC">
      <w:pPr>
        <w:spacing w:after="0"/>
        <w:jc w:val="both"/>
        <w:rPr>
          <w:rFonts w:cstheme="minorHAnsi"/>
          <w:sz w:val="24"/>
          <w:szCs w:val="24"/>
        </w:rPr>
      </w:pPr>
      <w:r w:rsidRPr="00211D01">
        <w:rPr>
          <w:rFonts w:cstheme="minorHAnsi"/>
          <w:sz w:val="24"/>
          <w:szCs w:val="24"/>
        </w:rPr>
        <w:t>Project ID:</w:t>
      </w:r>
      <w:r w:rsidR="009337BF" w:rsidRPr="00211D01">
        <w:rPr>
          <w:rFonts w:cstheme="minorHAnsi"/>
          <w:sz w:val="24"/>
          <w:szCs w:val="24"/>
        </w:rPr>
        <w:t xml:space="preserve"> 00086669</w:t>
      </w:r>
    </w:p>
    <w:p w:rsidR="00B27D29" w:rsidRPr="00211D01" w:rsidRDefault="00B27D29" w:rsidP="00384FFC">
      <w:pPr>
        <w:spacing w:after="0"/>
        <w:jc w:val="both"/>
        <w:rPr>
          <w:rFonts w:cstheme="minorHAnsi"/>
          <w:sz w:val="24"/>
          <w:szCs w:val="24"/>
        </w:rPr>
      </w:pPr>
      <w:r w:rsidRPr="00211D01">
        <w:rPr>
          <w:rFonts w:cstheme="minorHAnsi"/>
          <w:sz w:val="24"/>
          <w:szCs w:val="24"/>
        </w:rPr>
        <w:t>Description:</w:t>
      </w:r>
      <w:r w:rsidR="009337BF" w:rsidRPr="00211D01">
        <w:rPr>
          <w:rFonts w:cstheme="minorHAnsi"/>
          <w:sz w:val="24"/>
          <w:szCs w:val="24"/>
        </w:rPr>
        <w:t xml:space="preserve"> Improved livelihood and social cohesion</w:t>
      </w:r>
    </w:p>
    <w:p w:rsidR="00B27D29" w:rsidRPr="00211D01" w:rsidRDefault="00FE5FC7" w:rsidP="00384FFC">
      <w:pPr>
        <w:spacing w:after="0"/>
        <w:jc w:val="both"/>
        <w:rPr>
          <w:rFonts w:cstheme="minorHAnsi"/>
          <w:sz w:val="24"/>
          <w:szCs w:val="24"/>
        </w:rPr>
      </w:pPr>
      <w:r w:rsidRPr="00211D01">
        <w:rPr>
          <w:rFonts w:cstheme="minorHAnsi"/>
          <w:sz w:val="24"/>
          <w:szCs w:val="24"/>
        </w:rPr>
        <w:t>Implementing Partner:</w:t>
      </w:r>
      <w:r w:rsidR="009337BF" w:rsidRPr="00211D01">
        <w:rPr>
          <w:rFonts w:cstheme="minorHAnsi"/>
          <w:sz w:val="24"/>
          <w:szCs w:val="24"/>
        </w:rPr>
        <w:t xml:space="preserve"> UNDP</w:t>
      </w:r>
    </w:p>
    <w:p w:rsidR="00FE5FC7" w:rsidRPr="00211D01" w:rsidRDefault="00FE5FC7" w:rsidP="00384FFC">
      <w:pPr>
        <w:spacing w:after="0"/>
        <w:jc w:val="both"/>
        <w:rPr>
          <w:rFonts w:cstheme="minorHAnsi"/>
          <w:sz w:val="24"/>
          <w:szCs w:val="24"/>
        </w:rPr>
      </w:pPr>
      <w:r w:rsidRPr="00211D01">
        <w:rPr>
          <w:rFonts w:cstheme="minorHAnsi"/>
          <w:sz w:val="24"/>
          <w:szCs w:val="24"/>
        </w:rPr>
        <w:t xml:space="preserve">Baseline: </w:t>
      </w:r>
      <w:r w:rsidR="004F4764" w:rsidRPr="00211D01">
        <w:rPr>
          <w:rFonts w:cstheme="minorHAnsi"/>
          <w:i/>
          <w:sz w:val="24"/>
          <w:szCs w:val="24"/>
        </w:rPr>
        <w:t>as per C</w:t>
      </w:r>
      <w:r w:rsidRPr="00211D01">
        <w:rPr>
          <w:rFonts w:cstheme="minorHAnsi"/>
          <w:i/>
          <w:sz w:val="24"/>
          <w:szCs w:val="24"/>
        </w:rPr>
        <w:t>P</w:t>
      </w:r>
    </w:p>
    <w:p w:rsidR="00FE5FC7" w:rsidRPr="00211D01" w:rsidRDefault="00FE5FC7" w:rsidP="00384FFC">
      <w:pPr>
        <w:spacing w:after="0"/>
        <w:jc w:val="both"/>
        <w:rPr>
          <w:rFonts w:cstheme="minorHAnsi"/>
          <w:sz w:val="24"/>
          <w:szCs w:val="24"/>
        </w:rPr>
      </w:pPr>
      <w:r w:rsidRPr="00211D01">
        <w:rPr>
          <w:rFonts w:cstheme="minorHAnsi"/>
          <w:sz w:val="24"/>
          <w:szCs w:val="24"/>
        </w:rPr>
        <w:t xml:space="preserve">Indicator: </w:t>
      </w:r>
      <w:r w:rsidR="004F4764" w:rsidRPr="00211D01">
        <w:rPr>
          <w:rFonts w:cstheme="minorHAnsi"/>
          <w:i/>
          <w:sz w:val="24"/>
          <w:szCs w:val="24"/>
        </w:rPr>
        <w:t>as per C</w:t>
      </w:r>
      <w:r w:rsidRPr="00211D01">
        <w:rPr>
          <w:rFonts w:cstheme="minorHAnsi"/>
          <w:i/>
          <w:sz w:val="24"/>
          <w:szCs w:val="24"/>
        </w:rPr>
        <w:t>P</w:t>
      </w:r>
    </w:p>
    <w:p w:rsidR="00FE5FC7" w:rsidRPr="00211D01" w:rsidRDefault="00FE5FC7" w:rsidP="00384FFC">
      <w:pPr>
        <w:spacing w:after="0"/>
        <w:jc w:val="both"/>
        <w:rPr>
          <w:rFonts w:cstheme="minorHAnsi"/>
          <w:i/>
          <w:sz w:val="24"/>
          <w:szCs w:val="24"/>
        </w:rPr>
      </w:pPr>
      <w:r w:rsidRPr="00211D01">
        <w:rPr>
          <w:rFonts w:cstheme="minorHAnsi"/>
          <w:sz w:val="24"/>
          <w:szCs w:val="24"/>
        </w:rPr>
        <w:t xml:space="preserve">[YEAR] Target: </w:t>
      </w:r>
      <w:r w:rsidRPr="00211D01">
        <w:rPr>
          <w:rFonts w:cstheme="minorHAnsi"/>
          <w:i/>
          <w:sz w:val="24"/>
          <w:szCs w:val="24"/>
        </w:rPr>
        <w:t xml:space="preserve">as per </w:t>
      </w:r>
      <w:r w:rsidR="004F4764" w:rsidRPr="00211D01">
        <w:rPr>
          <w:rFonts w:cstheme="minorHAnsi"/>
          <w:i/>
          <w:sz w:val="24"/>
          <w:szCs w:val="24"/>
        </w:rPr>
        <w:t>Prodoc</w:t>
      </w:r>
    </w:p>
    <w:p w:rsidR="009337BF" w:rsidRPr="00211D01" w:rsidRDefault="009337BF" w:rsidP="00384FFC">
      <w:pPr>
        <w:spacing w:after="0"/>
        <w:jc w:val="both"/>
        <w:rPr>
          <w:rFonts w:cstheme="minorHAnsi"/>
          <w:sz w:val="24"/>
          <w:szCs w:val="24"/>
        </w:rPr>
      </w:pPr>
    </w:p>
    <w:p w:rsidR="0028691F" w:rsidRPr="00211D01" w:rsidRDefault="009337BF" w:rsidP="0028691F">
      <w:pPr>
        <w:spacing w:after="0"/>
        <w:jc w:val="both"/>
        <w:rPr>
          <w:rFonts w:cstheme="minorHAnsi"/>
          <w:i/>
          <w:sz w:val="24"/>
        </w:rPr>
      </w:pPr>
      <w:r w:rsidRPr="00211D01">
        <w:rPr>
          <w:rFonts w:cstheme="minorHAnsi"/>
          <w:sz w:val="24"/>
        </w:rPr>
        <w:t>[</w:t>
      </w:r>
      <w:r w:rsidR="00637674" w:rsidRPr="00211D01">
        <w:rPr>
          <w:rFonts w:cstheme="minorHAnsi"/>
          <w:sz w:val="24"/>
        </w:rPr>
        <w:t>2014</w:t>
      </w:r>
      <w:r w:rsidR="00FE5FC7" w:rsidRPr="00211D01">
        <w:rPr>
          <w:rFonts w:cstheme="minorHAnsi"/>
          <w:sz w:val="24"/>
        </w:rPr>
        <w:t xml:space="preserve">] Achievement: </w:t>
      </w:r>
      <w:r w:rsidR="00FE5FC7" w:rsidRPr="00211D01">
        <w:rPr>
          <w:rFonts w:cstheme="minorHAnsi"/>
          <w:i/>
          <w:sz w:val="24"/>
        </w:rPr>
        <w:t>Narrative</w:t>
      </w:r>
      <w:r w:rsidR="004F4764" w:rsidRPr="00211D01">
        <w:rPr>
          <w:rFonts w:cstheme="minorHAnsi"/>
          <w:i/>
          <w:sz w:val="24"/>
        </w:rPr>
        <w:t xml:space="preserve"> – please describe achievements at the output level, taking into account all activities</w:t>
      </w:r>
    </w:p>
    <w:p w:rsidR="00923AA5" w:rsidRPr="00211D01" w:rsidRDefault="00923AA5" w:rsidP="00333457">
      <w:pPr>
        <w:spacing w:after="0" w:line="240" w:lineRule="auto"/>
        <w:jc w:val="both"/>
        <w:rPr>
          <w:rFonts w:cstheme="minorHAnsi"/>
        </w:rPr>
      </w:pPr>
    </w:p>
    <w:p w:rsidR="00637674" w:rsidRPr="00211D01" w:rsidRDefault="00637674" w:rsidP="001E5317">
      <w:pPr>
        <w:spacing w:after="0" w:line="240" w:lineRule="auto"/>
        <w:jc w:val="both"/>
        <w:rPr>
          <w:rFonts w:eastAsiaTheme="minorEastAsia" w:cstheme="minorHAnsi"/>
          <w:lang w:bidi="si-LK"/>
        </w:rPr>
      </w:pPr>
      <w:r w:rsidRPr="00211D01">
        <w:rPr>
          <w:rFonts w:cstheme="minorHAnsi"/>
        </w:rPr>
        <w:t xml:space="preserve">During the reporting period, the Output responded to the request of the Rakhine State Government (RSG) to extend its support to one additional village in Rakhine state – Ohn Re Pau. Following, in Ohn Re Pau the following activities were initiated and are ongoing </w:t>
      </w:r>
      <w:r w:rsidR="001E5317" w:rsidRPr="00211D01">
        <w:rPr>
          <w:rFonts w:cstheme="minorHAnsi"/>
        </w:rPr>
        <w:t>towards the achievement of</w:t>
      </w:r>
      <w:r w:rsidRPr="00211D01">
        <w:rPr>
          <w:rFonts w:cstheme="minorHAnsi"/>
        </w:rPr>
        <w:t xml:space="preserve"> the following results: village assessments and</w:t>
      </w:r>
      <w:r w:rsidR="00923AA5" w:rsidRPr="00211D01">
        <w:rPr>
          <w:rFonts w:cstheme="minorHAnsi"/>
        </w:rPr>
        <w:t xml:space="preserve"> </w:t>
      </w:r>
      <w:r w:rsidRPr="00211D01">
        <w:rPr>
          <w:rFonts w:cstheme="minorHAnsi"/>
        </w:rPr>
        <w:t>simple poverty Score</w:t>
      </w:r>
      <w:r w:rsidR="00923AA5" w:rsidRPr="00211D01">
        <w:rPr>
          <w:rFonts w:cstheme="minorHAnsi"/>
        </w:rPr>
        <w:t>-Card</w:t>
      </w:r>
      <w:r w:rsidRPr="00211D01">
        <w:rPr>
          <w:rFonts w:cstheme="minorHAnsi"/>
        </w:rPr>
        <w:t xml:space="preserve"> exercises; establishment of a</w:t>
      </w:r>
      <w:r w:rsidR="00487213" w:rsidRPr="00211D01">
        <w:rPr>
          <w:rFonts w:cstheme="minorHAnsi"/>
        </w:rPr>
        <w:t xml:space="preserve"> food bank </w:t>
      </w:r>
      <w:r w:rsidRPr="00211D01">
        <w:rPr>
          <w:rFonts w:cstheme="minorHAnsi"/>
        </w:rPr>
        <w:t xml:space="preserve">benefitting </w:t>
      </w:r>
      <w:r w:rsidR="00EE1402" w:rsidRPr="00211D01">
        <w:rPr>
          <w:rFonts w:cstheme="minorHAnsi"/>
        </w:rPr>
        <w:t>87 HH</w:t>
      </w:r>
      <w:r w:rsidRPr="00211D01">
        <w:rPr>
          <w:rFonts w:cstheme="minorHAnsi"/>
        </w:rPr>
        <w:t>s of which</w:t>
      </w:r>
      <w:r w:rsidR="004A58D9" w:rsidRPr="00211D01">
        <w:rPr>
          <w:rFonts w:cstheme="minorHAnsi"/>
        </w:rPr>
        <w:t xml:space="preserve"> 206 are female beneficiaries (52%)</w:t>
      </w:r>
      <w:r w:rsidRPr="00211D01">
        <w:rPr>
          <w:rFonts w:cstheme="minorHAnsi"/>
        </w:rPr>
        <w:t xml:space="preserve">; provision of </w:t>
      </w:r>
      <w:r w:rsidR="004A58D9" w:rsidRPr="00211D01">
        <w:rPr>
          <w:rFonts w:cstheme="minorHAnsi"/>
        </w:rPr>
        <w:t xml:space="preserve">capital assistance for agriculture, livestock, fisheries and MSE reaching 82 households; </w:t>
      </w:r>
      <w:r w:rsidRPr="00211D01">
        <w:rPr>
          <w:rFonts w:cstheme="minorHAnsi"/>
        </w:rPr>
        <w:t xml:space="preserve">provision of </w:t>
      </w:r>
      <w:r w:rsidR="004A58D9" w:rsidRPr="00211D01">
        <w:rPr>
          <w:rFonts w:cstheme="minorHAnsi"/>
        </w:rPr>
        <w:t>equipment and training for a prawn preservation, processing and past</w:t>
      </w:r>
      <w:r w:rsidR="00BB467D" w:rsidRPr="00211D01">
        <w:rPr>
          <w:rFonts w:cstheme="minorHAnsi"/>
        </w:rPr>
        <w:t>e-making facility benefitting 104 persons of whom 67</w:t>
      </w:r>
      <w:r w:rsidR="004A58D9" w:rsidRPr="00211D01">
        <w:rPr>
          <w:rFonts w:cstheme="minorHAnsi"/>
        </w:rPr>
        <w:t xml:space="preserve"> are women</w:t>
      </w:r>
      <w:r w:rsidRPr="00211D01">
        <w:rPr>
          <w:rFonts w:cstheme="minorHAnsi"/>
        </w:rPr>
        <w:t xml:space="preserve">; provision of training to CBOs reaching </w:t>
      </w:r>
      <w:r w:rsidR="00B640A6" w:rsidRPr="00211D01">
        <w:rPr>
          <w:rFonts w:cstheme="minorHAnsi"/>
        </w:rPr>
        <w:t>20</w:t>
      </w:r>
      <w:r w:rsidRPr="00211D01">
        <w:rPr>
          <w:rFonts w:cstheme="minorHAnsi"/>
        </w:rPr>
        <w:t xml:space="preserve"> persons</w:t>
      </w:r>
      <w:r w:rsidR="00B640A6" w:rsidRPr="00211D01">
        <w:rPr>
          <w:rFonts w:cstheme="minorHAnsi"/>
        </w:rPr>
        <w:t>.</w:t>
      </w:r>
      <w:r w:rsidR="000C5A8E" w:rsidRPr="00211D01">
        <w:rPr>
          <w:rFonts w:cstheme="minorHAnsi"/>
        </w:rPr>
        <w:t xml:space="preserve"> </w:t>
      </w:r>
    </w:p>
    <w:p w:rsidR="0061506C" w:rsidRPr="00211D01" w:rsidRDefault="0061506C" w:rsidP="0061506C">
      <w:pPr>
        <w:spacing w:after="0" w:line="240" w:lineRule="auto"/>
        <w:jc w:val="both"/>
        <w:rPr>
          <w:rFonts w:cstheme="minorHAnsi"/>
        </w:rPr>
      </w:pPr>
    </w:p>
    <w:p w:rsidR="00333457" w:rsidRPr="00211D01" w:rsidRDefault="002504FB" w:rsidP="00333457">
      <w:pPr>
        <w:spacing w:after="0" w:line="240" w:lineRule="auto"/>
        <w:jc w:val="both"/>
        <w:rPr>
          <w:rFonts w:cstheme="minorHAnsi"/>
        </w:rPr>
      </w:pPr>
      <w:r w:rsidRPr="00211D01">
        <w:rPr>
          <w:rFonts w:cstheme="minorHAnsi"/>
        </w:rPr>
        <w:t xml:space="preserve">During the reporting period, the </w:t>
      </w:r>
      <w:r w:rsidR="001E5317" w:rsidRPr="00211D01">
        <w:rPr>
          <w:rFonts w:cstheme="minorHAnsi"/>
        </w:rPr>
        <w:t xml:space="preserve">Output </w:t>
      </w:r>
      <w:r w:rsidRPr="00211D01">
        <w:rPr>
          <w:rFonts w:cstheme="minorHAnsi"/>
        </w:rPr>
        <w:t xml:space="preserve">in partnership with the Small Scale Industries Department (SSID) of the Ministry of Cooperatives, rolled-out livelihood and vocational skills </w:t>
      </w:r>
      <w:r w:rsidR="006D2013" w:rsidRPr="00211D01">
        <w:rPr>
          <w:rFonts w:cstheme="minorHAnsi"/>
        </w:rPr>
        <w:t xml:space="preserve">training </w:t>
      </w:r>
      <w:r w:rsidRPr="00211D01">
        <w:rPr>
          <w:rFonts w:cstheme="minorHAnsi"/>
        </w:rPr>
        <w:t xml:space="preserve">in  179 target villages in 14 townships in Kachin, Kayah, Kayin and Shan. </w:t>
      </w:r>
      <w:r w:rsidR="001E5317" w:rsidRPr="00211D01">
        <w:rPr>
          <w:rFonts w:cstheme="minorHAnsi"/>
        </w:rPr>
        <w:t xml:space="preserve">To-date, a </w:t>
      </w:r>
      <w:r w:rsidR="003F7B9A" w:rsidRPr="00211D01">
        <w:rPr>
          <w:rFonts w:cstheme="minorHAnsi"/>
        </w:rPr>
        <w:t>total of six</w:t>
      </w:r>
      <w:r w:rsidR="006D2013" w:rsidRPr="00211D01">
        <w:rPr>
          <w:rFonts w:cstheme="minorHAnsi"/>
        </w:rPr>
        <w:t xml:space="preserve"> training sessions</w:t>
      </w:r>
      <w:r w:rsidR="001E5317" w:rsidRPr="00211D01">
        <w:rPr>
          <w:rFonts w:cstheme="minorHAnsi"/>
        </w:rPr>
        <w:t xml:space="preserve"> have been completed</w:t>
      </w:r>
      <w:r w:rsidR="006D2013" w:rsidRPr="00211D01">
        <w:rPr>
          <w:rFonts w:cstheme="minorHAnsi"/>
        </w:rPr>
        <w:t xml:space="preserve"> in Kayin, Kayah and Kachin</w:t>
      </w:r>
      <w:r w:rsidRPr="00211D01">
        <w:rPr>
          <w:rFonts w:cstheme="minorHAnsi"/>
        </w:rPr>
        <w:t xml:space="preserve"> </w:t>
      </w:r>
      <w:r w:rsidR="00323C07" w:rsidRPr="00211D01">
        <w:rPr>
          <w:rFonts w:cstheme="minorHAnsi"/>
        </w:rPr>
        <w:t>reaching</w:t>
      </w:r>
      <w:r w:rsidR="003F7B9A" w:rsidRPr="00211D01">
        <w:rPr>
          <w:rFonts w:cstheme="minorHAnsi"/>
        </w:rPr>
        <w:t xml:space="preserve"> 166 </w:t>
      </w:r>
      <w:r w:rsidR="006D2013" w:rsidRPr="00211D01">
        <w:rPr>
          <w:rFonts w:cstheme="minorHAnsi"/>
        </w:rPr>
        <w:t>beneficiaries</w:t>
      </w:r>
      <w:r w:rsidR="003F7B9A" w:rsidRPr="00211D01">
        <w:rPr>
          <w:rFonts w:cstheme="minorHAnsi"/>
        </w:rPr>
        <w:t xml:space="preserve"> </w:t>
      </w:r>
      <w:r w:rsidRPr="00211D01">
        <w:rPr>
          <w:rFonts w:cstheme="minorHAnsi"/>
        </w:rPr>
        <w:t>of which 49% are women</w:t>
      </w:r>
      <w:r w:rsidR="006D2013" w:rsidRPr="00211D01">
        <w:rPr>
          <w:rFonts w:cstheme="minorHAnsi"/>
        </w:rPr>
        <w:t xml:space="preserve">. </w:t>
      </w:r>
    </w:p>
    <w:p w:rsidR="00585AE8" w:rsidRPr="00211D01" w:rsidRDefault="00585AE8" w:rsidP="00333457">
      <w:pPr>
        <w:spacing w:after="0" w:line="240" w:lineRule="auto"/>
        <w:jc w:val="both"/>
        <w:rPr>
          <w:rFonts w:cstheme="minorHAnsi"/>
        </w:rPr>
      </w:pPr>
    </w:p>
    <w:p w:rsidR="002504FB" w:rsidRPr="00211D01" w:rsidRDefault="002504FB" w:rsidP="002504FB">
      <w:pPr>
        <w:spacing w:after="0" w:line="240" w:lineRule="auto"/>
        <w:jc w:val="both"/>
        <w:rPr>
          <w:rFonts w:cs="Times New Roman"/>
        </w:rPr>
      </w:pPr>
      <w:r w:rsidRPr="00211D01">
        <w:rPr>
          <w:rFonts w:cstheme="minorHAnsi"/>
        </w:rPr>
        <w:t xml:space="preserve">During the reporting period, the Output </w:t>
      </w:r>
      <w:r w:rsidR="000C5A8E" w:rsidRPr="00211D01">
        <w:rPr>
          <w:rFonts w:cstheme="minorHAnsi"/>
        </w:rPr>
        <w:t>completed</w:t>
      </w:r>
      <w:r w:rsidRPr="00211D01">
        <w:rPr>
          <w:rFonts w:cstheme="minorHAnsi"/>
        </w:rPr>
        <w:t xml:space="preserve"> infrastructure activities in Kachin, Kayah, Kayin and Chin states, reaching over 212,000 persons of whom 107,501 are women. Under the Output, 2 independent engineers also conducted quality control exercises on</w:t>
      </w:r>
      <w:r w:rsidR="0088710F" w:rsidRPr="00211D01">
        <w:rPr>
          <w:rFonts w:cstheme="minorHAnsi"/>
        </w:rPr>
        <w:t xml:space="preserve"> 66 </w:t>
      </w:r>
      <w:r w:rsidRPr="00211D01">
        <w:rPr>
          <w:rFonts w:cstheme="minorHAnsi"/>
        </w:rPr>
        <w:t xml:space="preserve">randomly selected </w:t>
      </w:r>
      <w:r w:rsidR="001412C9" w:rsidRPr="00211D01">
        <w:rPr>
          <w:rFonts w:cstheme="minorHAnsi"/>
        </w:rPr>
        <w:t>units of</w:t>
      </w:r>
      <w:r w:rsidR="00585AE8" w:rsidRPr="00211D01">
        <w:rPr>
          <w:rFonts w:cstheme="minorHAnsi"/>
        </w:rPr>
        <w:t xml:space="preserve"> </w:t>
      </w:r>
      <w:r w:rsidRPr="00211D01">
        <w:rPr>
          <w:rFonts w:cstheme="minorHAnsi"/>
        </w:rPr>
        <w:t xml:space="preserve">infrastructure </w:t>
      </w:r>
      <w:r w:rsidR="00585AE8" w:rsidRPr="00211D01">
        <w:rPr>
          <w:rFonts w:cstheme="minorHAnsi"/>
        </w:rPr>
        <w:t>in Kachin, Chin, Kayah and Kayin States</w:t>
      </w:r>
      <w:r w:rsidRPr="00211D01">
        <w:rPr>
          <w:rFonts w:cstheme="minorHAnsi"/>
        </w:rPr>
        <w:t xml:space="preserve"> </w:t>
      </w:r>
      <w:r w:rsidRPr="00211D01">
        <w:rPr>
          <w:rFonts w:cs="Times New Roman"/>
        </w:rPr>
        <w:t xml:space="preserve">to provide UNDP with an additional layer of quality assurance.  </w:t>
      </w:r>
    </w:p>
    <w:p w:rsidR="003806E1" w:rsidRPr="00211D01" w:rsidRDefault="003806E1" w:rsidP="00333457">
      <w:pPr>
        <w:spacing w:after="0" w:line="240" w:lineRule="auto"/>
        <w:jc w:val="both"/>
        <w:rPr>
          <w:rFonts w:cstheme="minorHAnsi"/>
        </w:rPr>
      </w:pPr>
    </w:p>
    <w:p w:rsidR="00193904" w:rsidRPr="00211D01" w:rsidRDefault="00333457" w:rsidP="00333457">
      <w:pPr>
        <w:spacing w:after="0" w:line="240" w:lineRule="auto"/>
        <w:jc w:val="both"/>
        <w:rPr>
          <w:rFonts w:ascii="Myriad Pro" w:hAnsi="Myriad Pro" w:cstheme="minorHAnsi"/>
        </w:rPr>
      </w:pPr>
      <w:r w:rsidRPr="00211D01">
        <w:rPr>
          <w:rFonts w:cstheme="minorHAnsi"/>
        </w:rPr>
        <w:t xml:space="preserve">Early recovery coordination meetings </w:t>
      </w:r>
      <w:r w:rsidR="001E5317" w:rsidRPr="00211D01">
        <w:rPr>
          <w:rFonts w:cstheme="minorHAnsi"/>
        </w:rPr>
        <w:t xml:space="preserve">were </w:t>
      </w:r>
      <w:r w:rsidRPr="00211D01">
        <w:rPr>
          <w:rFonts w:cstheme="minorHAnsi"/>
        </w:rPr>
        <w:t xml:space="preserve">held between </w:t>
      </w:r>
      <w:r w:rsidR="00193904" w:rsidRPr="00211D01">
        <w:rPr>
          <w:rFonts w:cstheme="minorHAnsi"/>
        </w:rPr>
        <w:t xml:space="preserve">UNDP and RSG though </w:t>
      </w:r>
      <w:r w:rsidR="001E5317" w:rsidRPr="00211D01">
        <w:rPr>
          <w:rFonts w:cstheme="minorHAnsi"/>
        </w:rPr>
        <w:t xml:space="preserve">MoBA </w:t>
      </w:r>
      <w:r w:rsidR="00193904" w:rsidRPr="00211D01">
        <w:rPr>
          <w:rFonts w:cstheme="minorHAnsi"/>
        </w:rPr>
        <w:t xml:space="preserve">to strengthen ER sector as a platform for interagency partnership. </w:t>
      </w:r>
    </w:p>
    <w:p w:rsidR="00193904" w:rsidRPr="00211D01" w:rsidRDefault="00193904" w:rsidP="00333457">
      <w:pPr>
        <w:spacing w:after="0" w:line="240" w:lineRule="auto"/>
        <w:jc w:val="both"/>
        <w:rPr>
          <w:rFonts w:ascii="Myriad Pro" w:hAnsi="Myriad Pro" w:cstheme="minorHAnsi"/>
        </w:rPr>
      </w:pPr>
    </w:p>
    <w:p w:rsidR="00D72E3C" w:rsidRPr="00211D01" w:rsidRDefault="005D1F87" w:rsidP="00333457">
      <w:pPr>
        <w:spacing w:after="0"/>
        <w:jc w:val="both"/>
        <w:rPr>
          <w:rFonts w:cstheme="minorHAnsi"/>
          <w:i/>
          <w:sz w:val="24"/>
        </w:rPr>
      </w:pPr>
      <w:r w:rsidRPr="00211D01">
        <w:rPr>
          <w:rFonts w:cstheme="minorHAnsi"/>
          <w:sz w:val="24"/>
        </w:rPr>
        <w:t xml:space="preserve">How has the gender dimension been addressed: </w:t>
      </w:r>
      <w:r w:rsidRPr="00211D01">
        <w:rPr>
          <w:rFonts w:cstheme="minorHAnsi"/>
          <w:i/>
          <w:sz w:val="24"/>
        </w:rPr>
        <w:t>Please describe specific results achieved in the area of gender mainstreaming (if any) with a brief narrative</w:t>
      </w:r>
    </w:p>
    <w:p w:rsidR="001E5317" w:rsidRPr="00211D01" w:rsidRDefault="001E5317" w:rsidP="00333457">
      <w:pPr>
        <w:spacing w:after="0"/>
        <w:jc w:val="both"/>
        <w:rPr>
          <w:rFonts w:cstheme="minorHAnsi"/>
          <w:i/>
          <w:sz w:val="24"/>
        </w:rPr>
      </w:pPr>
    </w:p>
    <w:p w:rsidR="001E5317" w:rsidRPr="00211D01" w:rsidRDefault="001E5317" w:rsidP="00333457">
      <w:pPr>
        <w:spacing w:after="0"/>
        <w:jc w:val="both"/>
        <w:rPr>
          <w:rFonts w:cstheme="minorHAnsi"/>
        </w:rPr>
      </w:pPr>
      <w:r w:rsidRPr="00211D01">
        <w:rPr>
          <w:rFonts w:cstheme="minorHAnsi"/>
        </w:rPr>
        <w:t>In Ohn Re Pau, the new village supported under the Output, the food bank benefits 87 HHs of which 206 are female beneficiaries (52%); and the prawn preservation, processing and paste-making facility benefits 104 persons of whom 67 are women</w:t>
      </w:r>
      <w:r w:rsidR="003806E1" w:rsidRPr="00211D01">
        <w:rPr>
          <w:rFonts w:cstheme="minorHAnsi"/>
        </w:rPr>
        <w:t xml:space="preserve">. </w:t>
      </w:r>
      <w:r w:rsidRPr="00211D01">
        <w:rPr>
          <w:rFonts w:cstheme="minorHAnsi"/>
        </w:rPr>
        <w:t xml:space="preserve">The Output’s infrastructure activities are providing access to 212,000 persons of whom 107,501 are women and has generated cash-for-work for </w:t>
      </w:r>
      <w:r w:rsidRPr="00211D01">
        <w:rPr>
          <w:rFonts w:cs="Times New Roman"/>
        </w:rPr>
        <w:t xml:space="preserve">50111 of whom 14,590 are women. </w:t>
      </w:r>
      <w:r w:rsidR="003806E1" w:rsidRPr="00211D01">
        <w:rPr>
          <w:rFonts w:cs="Times New Roman"/>
        </w:rPr>
        <w:t xml:space="preserve"> The livelihood and vocational training skills activities to-date have reached 166 beneficiaries of which 49% are women.</w:t>
      </w:r>
    </w:p>
    <w:p w:rsidR="001E5317" w:rsidRPr="00211D01" w:rsidRDefault="001E5317" w:rsidP="00333457">
      <w:pPr>
        <w:spacing w:after="0"/>
        <w:jc w:val="both"/>
        <w:rPr>
          <w:rFonts w:cstheme="minorHAnsi"/>
          <w:sz w:val="24"/>
        </w:rPr>
      </w:pPr>
    </w:p>
    <w:p w:rsidR="00EF10CB" w:rsidRPr="00211D01" w:rsidRDefault="00EF10CB" w:rsidP="00EA3FC2">
      <w:pPr>
        <w:spacing w:after="0"/>
        <w:jc w:val="both"/>
        <w:rPr>
          <w:rFonts w:cstheme="minorHAnsi"/>
          <w:sz w:val="24"/>
        </w:rPr>
      </w:pPr>
    </w:p>
    <w:p w:rsidR="00EA3FC2" w:rsidRPr="00211D01" w:rsidRDefault="00EA3FC2" w:rsidP="00EA3FC2">
      <w:pPr>
        <w:spacing w:after="0"/>
        <w:jc w:val="both"/>
        <w:rPr>
          <w:rFonts w:cstheme="minorHAnsi"/>
          <w:i/>
          <w:sz w:val="24"/>
        </w:rPr>
      </w:pPr>
      <w:r w:rsidRPr="00211D01">
        <w:rPr>
          <w:rFonts w:cstheme="minorHAnsi"/>
          <w:b/>
          <w:sz w:val="24"/>
          <w:u w:val="single"/>
        </w:rPr>
        <w:t xml:space="preserve">2. Activity Performance: </w:t>
      </w:r>
    </w:p>
    <w:p w:rsidR="00CE4679" w:rsidRPr="00211D01" w:rsidRDefault="005947B8" w:rsidP="00EA3FC2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t>Activity ID</w:t>
      </w:r>
      <w:r w:rsidRPr="00211D01">
        <w:rPr>
          <w:rFonts w:cstheme="minorHAnsi"/>
        </w:rPr>
        <w:t>:</w:t>
      </w:r>
      <w:r w:rsidR="00DD592A" w:rsidRPr="00211D01">
        <w:rPr>
          <w:rFonts w:ascii="Calibri" w:hAnsi="Calibri" w:cs="Calibri"/>
        </w:rPr>
        <w:t xml:space="preserve"> </w:t>
      </w:r>
      <w:r w:rsidR="00CE4679" w:rsidRPr="00211D01">
        <w:rPr>
          <w:rFonts w:ascii="Calibri" w:hAnsi="Calibri" w:cs="Calibri"/>
        </w:rPr>
        <w:t xml:space="preserve">1.1 HHs Poverty Assessment </w:t>
      </w:r>
    </w:p>
    <w:p w:rsidR="005947B8" w:rsidRPr="00211D01" w:rsidRDefault="005947B8" w:rsidP="00EA3FC2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</w:t>
      </w:r>
      <w:r w:rsidR="00DD592A" w:rsidRPr="00211D01">
        <w:rPr>
          <w:rFonts w:cstheme="minorHAnsi"/>
          <w:sz w:val="24"/>
        </w:rPr>
        <w:t xml:space="preserve"> April 2013</w:t>
      </w:r>
    </w:p>
    <w:p w:rsidR="005947B8" w:rsidRPr="00211D01" w:rsidRDefault="005947B8" w:rsidP="00EA3FC2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End date:</w:t>
      </w:r>
      <w:r w:rsidR="00DD592A" w:rsidRPr="00211D01">
        <w:rPr>
          <w:rFonts w:cstheme="minorHAnsi"/>
          <w:sz w:val="24"/>
        </w:rPr>
        <w:t xml:space="preserve"> December 2014 </w:t>
      </w:r>
    </w:p>
    <w:p w:rsidR="005947B8" w:rsidRPr="00211D01" w:rsidRDefault="005947B8" w:rsidP="00EA3FC2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Purpose:</w:t>
      </w:r>
      <w:r w:rsidR="00DD592A" w:rsidRPr="00211D01">
        <w:rPr>
          <w:rFonts w:cstheme="minorHAnsi"/>
          <w:sz w:val="24"/>
        </w:rPr>
        <w:t xml:space="preserve"> To provide poor households with social protection assistance to reduce vulnerability</w:t>
      </w:r>
    </w:p>
    <w:p w:rsidR="005947B8" w:rsidRPr="00211D01" w:rsidRDefault="005947B8" w:rsidP="00EA3FC2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Description:</w:t>
      </w:r>
      <w:r w:rsidR="004F4764" w:rsidRPr="00211D01">
        <w:rPr>
          <w:rFonts w:cstheme="minorHAnsi"/>
          <w:sz w:val="24"/>
        </w:rPr>
        <w:t xml:space="preserve"> </w:t>
      </w:r>
    </w:p>
    <w:p w:rsidR="00DD592A" w:rsidRPr="00211D01" w:rsidRDefault="00CE4679" w:rsidP="00BB5C54">
      <w:pPr>
        <w:spacing w:after="60" w:line="240" w:lineRule="auto"/>
        <w:jc w:val="both"/>
        <w:rPr>
          <w:rFonts w:ascii="Calibri" w:hAnsi="Calibri"/>
          <w:bCs/>
        </w:rPr>
      </w:pPr>
      <w:r w:rsidRPr="00211D01">
        <w:rPr>
          <w:rFonts w:ascii="Calibri" w:hAnsi="Calibri"/>
          <w:bCs/>
          <w:sz w:val="24"/>
          <w:szCs w:val="24"/>
        </w:rPr>
        <w:t xml:space="preserve">Identify poor households at community level in target locations; </w:t>
      </w:r>
      <w:r w:rsidRPr="00211D01">
        <w:rPr>
          <w:rFonts w:cs="Arial"/>
          <w:sz w:val="24"/>
          <w:szCs w:val="24"/>
        </w:rPr>
        <w:t>Train staff and partners on poverty score-card</w:t>
      </w:r>
      <w:r w:rsidRPr="00211D01">
        <w:rPr>
          <w:rFonts w:ascii="Calibri" w:hAnsi="Calibri"/>
          <w:bCs/>
          <w:sz w:val="24"/>
          <w:szCs w:val="24"/>
        </w:rPr>
        <w:t xml:space="preserve">; </w:t>
      </w:r>
      <w:r w:rsidRPr="00211D01">
        <w:rPr>
          <w:rFonts w:cs="Arial"/>
          <w:sz w:val="24"/>
          <w:szCs w:val="24"/>
        </w:rPr>
        <w:t>Conduct poverty score-card assessments in target locations</w:t>
      </w:r>
      <w:r w:rsidRPr="00211D01">
        <w:rPr>
          <w:rFonts w:ascii="Calibri" w:hAnsi="Calibri"/>
          <w:bCs/>
          <w:sz w:val="24"/>
          <w:szCs w:val="24"/>
        </w:rPr>
        <w:t>;</w:t>
      </w:r>
    </w:p>
    <w:p w:rsidR="00DD592A" w:rsidRPr="00211D01" w:rsidRDefault="00DD592A" w:rsidP="00EA3FC2">
      <w:pPr>
        <w:spacing w:after="0"/>
        <w:jc w:val="both"/>
        <w:rPr>
          <w:rFonts w:cstheme="minorHAnsi"/>
          <w:i/>
          <w:sz w:val="24"/>
        </w:rPr>
      </w:pPr>
    </w:p>
    <w:p w:rsidR="005947B8" w:rsidRPr="00211D01" w:rsidRDefault="005947B8" w:rsidP="00EA3FC2">
      <w:pPr>
        <w:spacing w:after="0"/>
        <w:jc w:val="both"/>
        <w:rPr>
          <w:rFonts w:cstheme="minorHAnsi"/>
          <w:sz w:val="24"/>
        </w:rPr>
      </w:pPr>
    </w:p>
    <w:p w:rsidR="003C0E1F" w:rsidRPr="00211D01" w:rsidRDefault="003C0E1F" w:rsidP="00EA3FC2">
      <w:pPr>
        <w:spacing w:after="0"/>
        <w:jc w:val="both"/>
        <w:rPr>
          <w:rFonts w:cstheme="minorHAnsi"/>
          <w:sz w:val="24"/>
        </w:rPr>
      </w:pPr>
    </w:p>
    <w:p w:rsidR="003C0E1F" w:rsidRPr="00211D01" w:rsidRDefault="003C0E1F" w:rsidP="00EA3FC2">
      <w:pPr>
        <w:spacing w:after="0"/>
        <w:jc w:val="both"/>
        <w:rPr>
          <w:rFonts w:cstheme="minorHAnsi"/>
          <w:sz w:val="24"/>
        </w:rPr>
        <w:sectPr w:rsidR="003C0E1F" w:rsidRPr="00211D01" w:rsidSect="00D076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0E1F" w:rsidRPr="00211D01" w:rsidRDefault="003C0E1F" w:rsidP="00EA3FC2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1786"/>
        <w:gridCol w:w="1794"/>
        <w:gridCol w:w="2042"/>
        <w:gridCol w:w="1763"/>
        <w:gridCol w:w="1993"/>
        <w:gridCol w:w="1841"/>
      </w:tblGrid>
      <w:tr w:rsidR="00232E10" w:rsidRPr="00211D01" w:rsidTr="00437B3F">
        <w:trPr>
          <w:trHeight w:val="438"/>
        </w:trPr>
        <w:tc>
          <w:tcPr>
            <w:tcW w:w="1757" w:type="dxa"/>
            <w:vMerge w:val="restart"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814" w:type="dxa"/>
            <w:vMerge w:val="restart"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817" w:type="dxa"/>
            <w:vMerge w:val="restart"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2081" w:type="dxa"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797" w:type="dxa"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2042" w:type="dxa"/>
            <w:vMerge w:val="restart"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1868" w:type="dxa"/>
            <w:vMerge w:val="restart"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232E10" w:rsidRPr="00211D01" w:rsidTr="00437B3F">
        <w:trPr>
          <w:trHeight w:val="438"/>
        </w:trPr>
        <w:tc>
          <w:tcPr>
            <w:tcW w:w="1757" w:type="dxa"/>
            <w:vMerge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878" w:type="dxa"/>
            <w:gridSpan w:val="2"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2042" w:type="dxa"/>
            <w:vMerge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232E10" w:rsidRPr="00211D01" w:rsidRDefault="00232E10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232E10" w:rsidRPr="00211D01" w:rsidTr="00437B3F">
        <w:tc>
          <w:tcPr>
            <w:tcW w:w="1757" w:type="dxa"/>
          </w:tcPr>
          <w:p w:rsidR="00232E10" w:rsidRPr="00211D01" w:rsidRDefault="00CE4679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ascii="Calibri" w:hAnsi="Calibri" w:cs="Calibri"/>
              </w:rPr>
              <w:t>1.1 HHs Poverty Assessment</w:t>
            </w:r>
          </w:p>
        </w:tc>
        <w:tc>
          <w:tcPr>
            <w:tcW w:w="1814" w:type="dxa"/>
          </w:tcPr>
          <w:p w:rsidR="00232E10" w:rsidRPr="00211D01" w:rsidRDefault="008826BD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Reports from Area Offices</w:t>
            </w:r>
          </w:p>
          <w:p w:rsidR="008826BD" w:rsidRPr="00211D01" w:rsidRDefault="008826BD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Project monitoring visits (BTORs)</w:t>
            </w:r>
          </w:p>
        </w:tc>
        <w:tc>
          <w:tcPr>
            <w:tcW w:w="1817" w:type="dxa"/>
          </w:tcPr>
          <w:p w:rsidR="00232E10" w:rsidRPr="00211D01" w:rsidRDefault="009B534D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 xml:space="preserve">August </w:t>
            </w:r>
            <w:r w:rsidR="007761ED" w:rsidRPr="00211D01">
              <w:rPr>
                <w:rFonts w:cstheme="minorHAnsi"/>
                <w:sz w:val="24"/>
              </w:rPr>
              <w:t>2014</w:t>
            </w:r>
          </w:p>
        </w:tc>
        <w:tc>
          <w:tcPr>
            <w:tcW w:w="2081" w:type="dxa"/>
          </w:tcPr>
          <w:p w:rsidR="009B534D" w:rsidRPr="00211D01" w:rsidRDefault="00FF26A0">
            <w:pPr>
              <w:jc w:val="both"/>
              <w:rPr>
                <w:rFonts w:cstheme="minorHAnsi"/>
              </w:rPr>
            </w:pPr>
            <w:r w:rsidRPr="00211D01">
              <w:rPr>
                <w:rFonts w:cstheme="minorHAnsi"/>
              </w:rPr>
              <w:t>C</w:t>
            </w:r>
            <w:r w:rsidR="006B673F" w:rsidRPr="00211D01">
              <w:rPr>
                <w:rFonts w:cstheme="minorHAnsi"/>
              </w:rPr>
              <w:t xml:space="preserve">onducted Poverty Score Card in </w:t>
            </w:r>
            <w:r w:rsidR="003806E1" w:rsidRPr="00211D01">
              <w:rPr>
                <w:rFonts w:cstheme="minorHAnsi"/>
              </w:rPr>
              <w:t>Ohn Re Pau village</w:t>
            </w:r>
            <w:r w:rsidR="006B673F" w:rsidRPr="00211D01">
              <w:rPr>
                <w:rFonts w:cstheme="minorHAnsi"/>
              </w:rPr>
              <w:t xml:space="preserve"> in Rakhine State</w:t>
            </w:r>
            <w:r w:rsidR="003806E1" w:rsidRPr="00211D01">
              <w:rPr>
                <w:rFonts w:cstheme="minorHAnsi"/>
              </w:rPr>
              <w:t xml:space="preserve"> and trained </w:t>
            </w:r>
          </w:p>
        </w:tc>
        <w:tc>
          <w:tcPr>
            <w:tcW w:w="1797" w:type="dxa"/>
          </w:tcPr>
          <w:p w:rsidR="00232E10" w:rsidRPr="00211D01" w:rsidRDefault="006B673F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On time</w:t>
            </w:r>
          </w:p>
        </w:tc>
        <w:tc>
          <w:tcPr>
            <w:tcW w:w="2042" w:type="dxa"/>
          </w:tcPr>
          <w:p w:rsidR="00232E10" w:rsidRPr="00211D01" w:rsidRDefault="00FA6107" w:rsidP="00437B3F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  <w:tc>
          <w:tcPr>
            <w:tcW w:w="1868" w:type="dxa"/>
          </w:tcPr>
          <w:p w:rsidR="00232E10" w:rsidRPr="00211D01" w:rsidRDefault="00FA6107" w:rsidP="00437B3F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</w:tr>
    </w:tbl>
    <w:p w:rsidR="00232E10" w:rsidRPr="00211D01" w:rsidRDefault="00232E10" w:rsidP="00EA3FC2">
      <w:pPr>
        <w:spacing w:after="0"/>
        <w:jc w:val="both"/>
        <w:rPr>
          <w:rFonts w:cstheme="minorHAnsi"/>
          <w:sz w:val="24"/>
        </w:rPr>
      </w:pPr>
    </w:p>
    <w:p w:rsidR="00232E10" w:rsidRPr="00211D01" w:rsidRDefault="00232E10" w:rsidP="00EA3FC2">
      <w:pPr>
        <w:spacing w:after="0"/>
        <w:jc w:val="both"/>
        <w:rPr>
          <w:rFonts w:cstheme="minorHAnsi"/>
          <w:sz w:val="24"/>
        </w:rPr>
        <w:sectPr w:rsidR="00232E10" w:rsidRPr="00211D01" w:rsidSect="00232E1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E4679" w:rsidRPr="00211D01" w:rsidRDefault="00CE4679" w:rsidP="00CE4679">
      <w:pPr>
        <w:spacing w:after="0"/>
        <w:jc w:val="both"/>
        <w:rPr>
          <w:rFonts w:cstheme="minorHAnsi"/>
          <w:i/>
          <w:sz w:val="24"/>
        </w:rPr>
      </w:pPr>
      <w:r w:rsidRPr="00211D01">
        <w:rPr>
          <w:rFonts w:cstheme="minorHAnsi"/>
          <w:b/>
          <w:sz w:val="24"/>
          <w:u w:val="single"/>
        </w:rPr>
        <w:lastRenderedPageBreak/>
        <w:t xml:space="preserve">2. Activity Performance: 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t>Activity ID</w:t>
      </w:r>
      <w:r w:rsidRPr="00211D01">
        <w:rPr>
          <w:rFonts w:cstheme="minorHAnsi"/>
        </w:rPr>
        <w:t>:</w:t>
      </w:r>
      <w:r w:rsidRPr="00211D01">
        <w:rPr>
          <w:rFonts w:ascii="Calibri" w:hAnsi="Calibri" w:cs="Calibri"/>
        </w:rPr>
        <w:t xml:space="preserve"> 1. 2 Social Protection Mechanisms 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 April 2013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Purpose: To provide poor households with social protection assistance to reduce vulnerability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Description: </w:t>
      </w:r>
    </w:p>
    <w:p w:rsidR="00CE4679" w:rsidRPr="00211D01" w:rsidRDefault="00CE4679" w:rsidP="00CE4679">
      <w:pPr>
        <w:adjustRightInd w:val="0"/>
        <w:snapToGrid w:val="0"/>
        <w:spacing w:after="60" w:line="240" w:lineRule="auto"/>
        <w:contextualSpacing/>
        <w:jc w:val="both"/>
        <w:rPr>
          <w:rFonts w:cs="Arial"/>
          <w:sz w:val="24"/>
          <w:szCs w:val="24"/>
        </w:rPr>
      </w:pPr>
      <w:r w:rsidRPr="00211D01">
        <w:rPr>
          <w:bCs/>
          <w:sz w:val="24"/>
          <w:szCs w:val="24"/>
        </w:rPr>
        <w:t>Identify and strengthen social protection mechanisms at community level</w:t>
      </w:r>
      <w:r w:rsidRPr="00211D01">
        <w:rPr>
          <w:rFonts w:ascii="Calibri" w:hAnsi="Calibri"/>
          <w:bCs/>
          <w:sz w:val="24"/>
          <w:szCs w:val="24"/>
        </w:rPr>
        <w:t xml:space="preserve">; </w:t>
      </w:r>
      <w:r w:rsidRPr="00211D01">
        <w:rPr>
          <w:rFonts w:cs="Arial"/>
          <w:sz w:val="24"/>
          <w:szCs w:val="24"/>
        </w:rPr>
        <w:t>Identify and train social protection mechanisms; Disburse livelihood assistance to identified households through identified social protection mechanisms</w:t>
      </w:r>
    </w:p>
    <w:p w:rsidR="00CE4679" w:rsidRPr="00211D01" w:rsidRDefault="00CE4679" w:rsidP="00CE4679">
      <w:pPr>
        <w:spacing w:after="60" w:line="240" w:lineRule="auto"/>
        <w:jc w:val="both"/>
        <w:rPr>
          <w:rFonts w:ascii="Calibri" w:hAnsi="Calibri"/>
          <w:bCs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i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  <w:sectPr w:rsidR="00CE4679" w:rsidRPr="00211D01" w:rsidSect="00D076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1785"/>
        <w:gridCol w:w="1793"/>
        <w:gridCol w:w="2044"/>
        <w:gridCol w:w="1762"/>
        <w:gridCol w:w="1991"/>
        <w:gridCol w:w="1840"/>
      </w:tblGrid>
      <w:tr w:rsidR="00CE4679" w:rsidRPr="00211D01" w:rsidTr="00437B3F">
        <w:trPr>
          <w:trHeight w:val="438"/>
        </w:trPr>
        <w:tc>
          <w:tcPr>
            <w:tcW w:w="1757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814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817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2081" w:type="dxa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797" w:type="dxa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2042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1868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CE4679" w:rsidRPr="00211D01" w:rsidTr="00437B3F">
        <w:trPr>
          <w:trHeight w:val="438"/>
        </w:trPr>
        <w:tc>
          <w:tcPr>
            <w:tcW w:w="1757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878" w:type="dxa"/>
            <w:gridSpan w:val="2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2042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CE4679" w:rsidRPr="00211D01" w:rsidTr="00437B3F">
        <w:tc>
          <w:tcPr>
            <w:tcW w:w="1757" w:type="dxa"/>
          </w:tcPr>
          <w:p w:rsidR="00CE4679" w:rsidRPr="00211D01" w:rsidRDefault="00CE4679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ascii="Calibri" w:hAnsi="Calibri" w:cs="Calibri"/>
              </w:rPr>
              <w:t>1.2 Social Protection Mechanisms</w:t>
            </w:r>
          </w:p>
        </w:tc>
        <w:tc>
          <w:tcPr>
            <w:tcW w:w="1814" w:type="dxa"/>
          </w:tcPr>
          <w:p w:rsidR="00CE4679" w:rsidRPr="00211D01" w:rsidRDefault="00CE4679" w:rsidP="00143EED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Reports from Area Offices, project monitoring visits (BTORs)</w:t>
            </w:r>
          </w:p>
        </w:tc>
        <w:tc>
          <w:tcPr>
            <w:tcW w:w="1817" w:type="dxa"/>
          </w:tcPr>
          <w:p w:rsidR="00CE4679" w:rsidRPr="00211D01" w:rsidRDefault="00A666D1" w:rsidP="00A666D1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September</w:t>
            </w:r>
            <w:r w:rsidR="00CE4679" w:rsidRPr="00211D01">
              <w:rPr>
                <w:rFonts w:cstheme="minorHAnsi"/>
                <w:sz w:val="24"/>
              </w:rPr>
              <w:t xml:space="preserve"> 2014</w:t>
            </w:r>
          </w:p>
        </w:tc>
        <w:tc>
          <w:tcPr>
            <w:tcW w:w="2081" w:type="dxa"/>
          </w:tcPr>
          <w:p w:rsidR="00333457" w:rsidRPr="00211D01" w:rsidRDefault="00A666D1" w:rsidP="00333457">
            <w:pPr>
              <w:jc w:val="both"/>
              <w:rPr>
                <w:rFonts w:ascii="Myriad Pro" w:hAnsi="Myriad Pro"/>
              </w:rPr>
            </w:pPr>
            <w:r w:rsidRPr="00211D01">
              <w:rPr>
                <w:rFonts w:ascii="Myriad Pro" w:hAnsi="Myriad Pro"/>
              </w:rPr>
              <w:t xml:space="preserve">The </w:t>
            </w:r>
            <w:r w:rsidR="003806E1" w:rsidRPr="00211D01">
              <w:rPr>
                <w:rFonts w:ascii="Myriad Pro" w:hAnsi="Myriad Pro"/>
              </w:rPr>
              <w:t xml:space="preserve">Output </w:t>
            </w:r>
            <w:r w:rsidRPr="00211D01">
              <w:rPr>
                <w:rFonts w:ascii="Myriad Pro" w:hAnsi="Myriad Pro"/>
              </w:rPr>
              <w:t>set-up 1 food bank</w:t>
            </w:r>
            <w:r w:rsidR="00333457" w:rsidRPr="00211D01">
              <w:rPr>
                <w:rFonts w:ascii="Myriad Pro" w:hAnsi="Myriad Pro"/>
              </w:rPr>
              <w:t xml:space="preserve"> in </w:t>
            </w:r>
            <w:r w:rsidR="003806E1" w:rsidRPr="00211D01">
              <w:rPr>
                <w:rFonts w:ascii="Myriad Pro" w:hAnsi="Myriad Pro"/>
              </w:rPr>
              <w:t xml:space="preserve">Ohn Re Pau village in </w:t>
            </w:r>
            <w:r w:rsidRPr="00211D01">
              <w:rPr>
                <w:rFonts w:ascii="Myriad Pro" w:hAnsi="Myriad Pro"/>
              </w:rPr>
              <w:t>Rakhine</w:t>
            </w:r>
            <w:r w:rsidR="00333457" w:rsidRPr="00211D01">
              <w:rPr>
                <w:rFonts w:ascii="Myriad Pro" w:hAnsi="Myriad Pro"/>
              </w:rPr>
              <w:t xml:space="preserve"> state to disburse social protection assistance to poor households. </w:t>
            </w:r>
          </w:p>
          <w:p w:rsidR="00596074" w:rsidRPr="00211D01" w:rsidRDefault="00596074" w:rsidP="00333457">
            <w:pPr>
              <w:jc w:val="both"/>
              <w:rPr>
                <w:rFonts w:ascii="Myriad Pro" w:hAnsi="Myriad Pro"/>
              </w:rPr>
            </w:pPr>
          </w:p>
          <w:p w:rsidR="00596074" w:rsidRPr="00211D01" w:rsidRDefault="00596074" w:rsidP="00596074">
            <w:pPr>
              <w:jc w:val="both"/>
              <w:rPr>
                <w:rFonts w:ascii="Myriad Pro" w:hAnsi="Myriad Pro"/>
              </w:rPr>
            </w:pPr>
            <w:r w:rsidRPr="00211D01">
              <w:rPr>
                <w:rFonts w:ascii="Myriad Pro" w:hAnsi="Myriad Pro"/>
              </w:rPr>
              <w:t>20 CBO members trained on social protection mechanisms.</w:t>
            </w:r>
          </w:p>
          <w:p w:rsidR="00596074" w:rsidRPr="00211D01" w:rsidRDefault="00596074" w:rsidP="00333457">
            <w:pPr>
              <w:jc w:val="both"/>
              <w:rPr>
                <w:rFonts w:ascii="Myriad Pro" w:hAnsi="Myriad Pro"/>
              </w:rPr>
            </w:pPr>
          </w:p>
          <w:p w:rsidR="00F06587" w:rsidRPr="00211D01" w:rsidRDefault="00F06587" w:rsidP="00F06587">
            <w:pPr>
              <w:jc w:val="both"/>
              <w:rPr>
                <w:rFonts w:ascii="Myriad Pro" w:hAnsi="Myriad Pro"/>
              </w:rPr>
            </w:pPr>
          </w:p>
          <w:p w:rsidR="00CE4679" w:rsidRPr="00211D01" w:rsidRDefault="00CE4679" w:rsidP="00F06587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797" w:type="dxa"/>
          </w:tcPr>
          <w:p w:rsidR="00CE4679" w:rsidRPr="00211D01" w:rsidRDefault="00CE4679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 xml:space="preserve">On time </w:t>
            </w:r>
          </w:p>
        </w:tc>
        <w:tc>
          <w:tcPr>
            <w:tcW w:w="2042" w:type="dxa"/>
          </w:tcPr>
          <w:p w:rsidR="00CE4679" w:rsidRPr="00211D01" w:rsidRDefault="00CE4679" w:rsidP="00437B3F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  <w:tc>
          <w:tcPr>
            <w:tcW w:w="1868" w:type="dxa"/>
          </w:tcPr>
          <w:p w:rsidR="00CE4679" w:rsidRPr="00211D01" w:rsidRDefault="00CE4679" w:rsidP="00437B3F">
            <w:pPr>
              <w:jc w:val="both"/>
              <w:rPr>
                <w:rFonts w:cstheme="minorHAnsi"/>
                <w:i/>
                <w:sz w:val="24"/>
              </w:rPr>
            </w:pPr>
          </w:p>
        </w:tc>
      </w:tr>
    </w:tbl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  <w:sectPr w:rsidR="00CE4679" w:rsidRPr="00211D01" w:rsidSect="00232E1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1410C" w:rsidRPr="00211D01" w:rsidRDefault="00D1410C" w:rsidP="00D1410C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lastRenderedPageBreak/>
        <w:t>Activity ID</w:t>
      </w:r>
      <w:r w:rsidRPr="00211D01">
        <w:rPr>
          <w:rFonts w:cstheme="minorHAnsi"/>
        </w:rPr>
        <w:t>:</w:t>
      </w:r>
      <w:r w:rsidRPr="00211D01">
        <w:rPr>
          <w:rFonts w:ascii="Calibri" w:hAnsi="Calibri" w:cs="Calibri"/>
        </w:rPr>
        <w:t xml:space="preserve"> 1. 3 Social Protection Grants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 April 2013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CE4679" w:rsidRPr="00211D01" w:rsidRDefault="00CE4679" w:rsidP="00CE4679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t>Activity ID</w:t>
      </w:r>
      <w:r w:rsidRPr="00211D01">
        <w:rPr>
          <w:rFonts w:cstheme="minorHAnsi"/>
        </w:rPr>
        <w:t>:</w:t>
      </w:r>
      <w:r w:rsidRPr="00211D01">
        <w:rPr>
          <w:rFonts w:ascii="Calibri" w:hAnsi="Calibri" w:cs="Calibri"/>
        </w:rPr>
        <w:t xml:space="preserve"> 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 April 2013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Purpose: To provide poor households with social protection assistance to reduce vulnerability</w:t>
      </w: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Description: </w:t>
      </w:r>
    </w:p>
    <w:p w:rsidR="00CE4679" w:rsidRPr="00211D01" w:rsidRDefault="00CE4679" w:rsidP="00CE4679">
      <w:pPr>
        <w:adjustRightInd w:val="0"/>
        <w:snapToGrid w:val="0"/>
        <w:spacing w:after="60" w:line="240" w:lineRule="auto"/>
        <w:contextualSpacing/>
        <w:jc w:val="both"/>
        <w:rPr>
          <w:rFonts w:cs="Arial"/>
          <w:sz w:val="24"/>
          <w:szCs w:val="24"/>
        </w:rPr>
      </w:pPr>
      <w:r w:rsidRPr="00211D01">
        <w:rPr>
          <w:rFonts w:cs="Arial"/>
          <w:sz w:val="24"/>
          <w:szCs w:val="24"/>
        </w:rPr>
        <w:t>Disburse livelihood assistance to identified households through identified social protection mechanisms</w:t>
      </w:r>
    </w:p>
    <w:p w:rsidR="00CE4679" w:rsidRPr="00211D01" w:rsidRDefault="00CE4679" w:rsidP="00CE4679">
      <w:pPr>
        <w:spacing w:after="60" w:line="240" w:lineRule="auto"/>
        <w:jc w:val="both"/>
        <w:rPr>
          <w:rFonts w:ascii="Calibri" w:hAnsi="Calibri"/>
          <w:bCs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i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  <w:sectPr w:rsidR="00CE4679" w:rsidRPr="00211D01" w:rsidSect="00D076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1787"/>
        <w:gridCol w:w="1795"/>
        <w:gridCol w:w="2044"/>
        <w:gridCol w:w="1764"/>
        <w:gridCol w:w="1994"/>
        <w:gridCol w:w="1842"/>
      </w:tblGrid>
      <w:tr w:rsidR="00CE4679" w:rsidRPr="00211D01" w:rsidTr="00437B3F">
        <w:trPr>
          <w:trHeight w:val="438"/>
        </w:trPr>
        <w:tc>
          <w:tcPr>
            <w:tcW w:w="1757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814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817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2081" w:type="dxa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797" w:type="dxa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2042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1868" w:type="dxa"/>
            <w:vMerge w:val="restart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CE4679" w:rsidRPr="00211D01" w:rsidTr="00437B3F">
        <w:trPr>
          <w:trHeight w:val="438"/>
        </w:trPr>
        <w:tc>
          <w:tcPr>
            <w:tcW w:w="1757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878" w:type="dxa"/>
            <w:gridSpan w:val="2"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2042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CE4679" w:rsidRPr="00211D01" w:rsidRDefault="00CE4679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CE4679" w:rsidRPr="00211D01" w:rsidTr="00333457">
        <w:tc>
          <w:tcPr>
            <w:tcW w:w="1757" w:type="dxa"/>
            <w:shd w:val="clear" w:color="auto" w:fill="auto"/>
          </w:tcPr>
          <w:p w:rsidR="00CE4679" w:rsidRPr="00211D01" w:rsidRDefault="00D1410C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ascii="Calibri" w:hAnsi="Calibri" w:cs="Calibri"/>
              </w:rPr>
              <w:t>1. 3 Social Protection Grants</w:t>
            </w:r>
          </w:p>
        </w:tc>
        <w:tc>
          <w:tcPr>
            <w:tcW w:w="1814" w:type="dxa"/>
            <w:shd w:val="clear" w:color="auto" w:fill="auto"/>
          </w:tcPr>
          <w:p w:rsidR="00CE4679" w:rsidRPr="00211D01" w:rsidRDefault="00CE4679" w:rsidP="000E6EC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Reports from Area Offices, project monitoring visits (BTORs)</w:t>
            </w:r>
          </w:p>
        </w:tc>
        <w:tc>
          <w:tcPr>
            <w:tcW w:w="1817" w:type="dxa"/>
            <w:shd w:val="clear" w:color="auto" w:fill="auto"/>
          </w:tcPr>
          <w:p w:rsidR="00CE4679" w:rsidRPr="00211D01" w:rsidRDefault="000E6ECF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September</w:t>
            </w:r>
            <w:r w:rsidR="00516362" w:rsidRPr="00211D01">
              <w:rPr>
                <w:rFonts w:cstheme="minorHAnsi"/>
                <w:sz w:val="24"/>
              </w:rPr>
              <w:t xml:space="preserve"> </w:t>
            </w:r>
            <w:r w:rsidR="00CE4679" w:rsidRPr="00211D01">
              <w:rPr>
                <w:rFonts w:cstheme="minorHAnsi"/>
                <w:sz w:val="24"/>
              </w:rPr>
              <w:t>2014</w:t>
            </w:r>
          </w:p>
        </w:tc>
        <w:tc>
          <w:tcPr>
            <w:tcW w:w="2081" w:type="dxa"/>
          </w:tcPr>
          <w:p w:rsidR="00596074" w:rsidRPr="00211D01" w:rsidRDefault="00596074" w:rsidP="00596074">
            <w:pPr>
              <w:jc w:val="both"/>
              <w:rPr>
                <w:rFonts w:ascii="Myriad Pro" w:hAnsi="Myriad Pro"/>
              </w:rPr>
            </w:pPr>
          </w:p>
          <w:p w:rsidR="00596074" w:rsidRPr="00211D01" w:rsidRDefault="00944435" w:rsidP="005960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newly established food bank in Ohn Re Pau is</w:t>
            </w:r>
            <w:r w:rsidR="00596074" w:rsidRPr="00211D01">
              <w:rPr>
                <w:rFonts w:cstheme="minorHAnsi"/>
              </w:rPr>
              <w:t xml:space="preserve"> reaching 396 persons (87 HHs), of which 206 (52%) are women.  </w:t>
            </w:r>
          </w:p>
          <w:p w:rsidR="00596074" w:rsidRPr="00211D01" w:rsidRDefault="00596074" w:rsidP="00596074">
            <w:pPr>
              <w:jc w:val="both"/>
              <w:rPr>
                <w:rFonts w:cstheme="minorHAnsi"/>
              </w:rPr>
            </w:pPr>
          </w:p>
          <w:p w:rsidR="00CE4679" w:rsidRPr="00211D01" w:rsidRDefault="00CE4679" w:rsidP="000928E9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1797" w:type="dxa"/>
          </w:tcPr>
          <w:p w:rsidR="00CE4679" w:rsidRPr="00211D01" w:rsidRDefault="00CE4679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 xml:space="preserve">On time </w:t>
            </w:r>
          </w:p>
        </w:tc>
        <w:tc>
          <w:tcPr>
            <w:tcW w:w="2042" w:type="dxa"/>
          </w:tcPr>
          <w:p w:rsidR="00CE4679" w:rsidRPr="00211D01" w:rsidRDefault="00CE4679" w:rsidP="00437B3F">
            <w:pPr>
              <w:jc w:val="both"/>
              <w:rPr>
                <w:rFonts w:cstheme="minorHAnsi"/>
                <w:i/>
                <w:sz w:val="24"/>
              </w:rPr>
            </w:pPr>
          </w:p>
        </w:tc>
        <w:tc>
          <w:tcPr>
            <w:tcW w:w="1868" w:type="dxa"/>
          </w:tcPr>
          <w:p w:rsidR="00596074" w:rsidRPr="00211D01" w:rsidRDefault="00596074" w:rsidP="00596074">
            <w:pPr>
              <w:jc w:val="both"/>
              <w:rPr>
                <w:rFonts w:cstheme="minorHAnsi"/>
              </w:rPr>
            </w:pPr>
            <w:r w:rsidRPr="00211D01">
              <w:rPr>
                <w:rFonts w:cstheme="minorHAnsi"/>
              </w:rPr>
              <w:t xml:space="preserve">206 </w:t>
            </w:r>
            <w:r w:rsidR="00BC5877" w:rsidRPr="00211D01">
              <w:rPr>
                <w:rFonts w:cstheme="minorHAnsi"/>
              </w:rPr>
              <w:t xml:space="preserve">women </w:t>
            </w:r>
            <w:r w:rsidRPr="00211D01">
              <w:rPr>
                <w:rFonts w:cstheme="minorHAnsi"/>
              </w:rPr>
              <w:t xml:space="preserve">(52%) </w:t>
            </w:r>
            <w:r w:rsidR="00BC5877" w:rsidRPr="00211D01">
              <w:rPr>
                <w:rFonts w:cstheme="minorHAnsi"/>
              </w:rPr>
              <w:t xml:space="preserve">benefitting from </w:t>
            </w:r>
            <w:r w:rsidR="00944435">
              <w:rPr>
                <w:rFonts w:cstheme="minorHAnsi"/>
              </w:rPr>
              <w:t>the newly established food bank in Ohn Re Pau.</w:t>
            </w:r>
          </w:p>
          <w:p w:rsidR="00CE4679" w:rsidRPr="00211D01" w:rsidRDefault="00CE4679" w:rsidP="00437B3F">
            <w:pPr>
              <w:jc w:val="both"/>
              <w:rPr>
                <w:rFonts w:cstheme="minorHAnsi"/>
                <w:i/>
                <w:sz w:val="24"/>
              </w:rPr>
            </w:pPr>
          </w:p>
        </w:tc>
      </w:tr>
    </w:tbl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</w:pPr>
    </w:p>
    <w:p w:rsidR="00CE4679" w:rsidRPr="00211D01" w:rsidRDefault="00CE4679" w:rsidP="00CE4679">
      <w:pPr>
        <w:spacing w:after="0"/>
        <w:jc w:val="both"/>
        <w:rPr>
          <w:rFonts w:cstheme="minorHAnsi"/>
          <w:sz w:val="24"/>
        </w:rPr>
        <w:sectPr w:rsidR="00CE4679" w:rsidRPr="00211D01" w:rsidSect="00232E1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1410C" w:rsidRPr="00211D01" w:rsidRDefault="00D1410C" w:rsidP="00D1410C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lastRenderedPageBreak/>
        <w:t>Activity ID</w:t>
      </w:r>
      <w:r w:rsidRPr="00211D01">
        <w:rPr>
          <w:rFonts w:cstheme="minorHAnsi"/>
        </w:rPr>
        <w:t>:</w:t>
      </w:r>
      <w:r w:rsidRPr="00211D01">
        <w:rPr>
          <w:rFonts w:ascii="Calibri" w:hAnsi="Calibri" w:cs="Calibri"/>
        </w:rPr>
        <w:t xml:space="preserve"> 2.1 Baseline Assessment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 April 2013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Purpose: </w:t>
      </w:r>
      <w:r w:rsidRPr="00211D01">
        <w:rPr>
          <w:rFonts w:ascii="Calibri" w:hAnsi="Calibri"/>
          <w:bCs/>
        </w:rPr>
        <w:t>Identify Early Recovery, Livelihoods and Social Cohesion baselines in target locations;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Description: </w:t>
      </w:r>
    </w:p>
    <w:p w:rsidR="00D1410C" w:rsidRPr="00211D01" w:rsidRDefault="00D1410C" w:rsidP="00D1410C">
      <w:pPr>
        <w:spacing w:after="60" w:line="240" w:lineRule="auto"/>
        <w:jc w:val="both"/>
        <w:rPr>
          <w:rFonts w:ascii="Calibri" w:hAnsi="Calibri"/>
          <w:bCs/>
        </w:rPr>
      </w:pPr>
      <w:r w:rsidRPr="00211D01">
        <w:rPr>
          <w:rFonts w:cs="Arial"/>
        </w:rPr>
        <w:t xml:space="preserve">Develop/improve methodologies for </w:t>
      </w:r>
      <w:r w:rsidRPr="00211D01">
        <w:rPr>
          <w:bCs/>
        </w:rPr>
        <w:t xml:space="preserve">Early Recovery, Livelihoods and Social Cohesion </w:t>
      </w:r>
      <w:r w:rsidRPr="00211D01">
        <w:rPr>
          <w:rFonts w:cs="Arial"/>
        </w:rPr>
        <w:t>assessments; Train staff and partners on assessment methodologies</w:t>
      </w:r>
      <w:r w:rsidRPr="00211D01">
        <w:rPr>
          <w:rFonts w:ascii="Calibri" w:hAnsi="Calibri"/>
          <w:bCs/>
        </w:rPr>
        <w:t xml:space="preserve">; </w:t>
      </w:r>
      <w:r w:rsidRPr="00211D01">
        <w:rPr>
          <w:rFonts w:cs="Arial"/>
        </w:rPr>
        <w:t>Conduct assessments in target locations</w:t>
      </w:r>
      <w:r w:rsidRPr="00211D01">
        <w:rPr>
          <w:rFonts w:ascii="Calibri" w:hAnsi="Calibri"/>
          <w:bCs/>
        </w:rPr>
        <w:t>;</w:t>
      </w:r>
    </w:p>
    <w:p w:rsidR="00D1410C" w:rsidRPr="00211D01" w:rsidRDefault="00D1410C" w:rsidP="00D1410C">
      <w:pPr>
        <w:spacing w:after="0"/>
        <w:jc w:val="both"/>
        <w:rPr>
          <w:rFonts w:cstheme="minorHAnsi"/>
          <w:i/>
          <w:sz w:val="24"/>
        </w:rPr>
      </w:pP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  <w:sectPr w:rsidR="00D1410C" w:rsidRPr="00211D01" w:rsidSect="00D076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1339"/>
        <w:gridCol w:w="1425"/>
        <w:gridCol w:w="1449"/>
        <w:gridCol w:w="1220"/>
        <w:gridCol w:w="1200"/>
        <w:gridCol w:w="1409"/>
      </w:tblGrid>
      <w:tr w:rsidR="00D1410C" w:rsidRPr="00211D01" w:rsidTr="00437B3F">
        <w:trPr>
          <w:trHeight w:val="438"/>
        </w:trPr>
        <w:tc>
          <w:tcPr>
            <w:tcW w:w="1757" w:type="dxa"/>
            <w:vMerge w:val="restart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814" w:type="dxa"/>
            <w:vMerge w:val="restart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817" w:type="dxa"/>
            <w:vMerge w:val="restart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2081" w:type="dxa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797" w:type="dxa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2042" w:type="dxa"/>
            <w:vMerge w:val="restart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1868" w:type="dxa"/>
            <w:vMerge w:val="restart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D1410C" w:rsidRPr="00211D01" w:rsidTr="00437B3F">
        <w:trPr>
          <w:trHeight w:val="438"/>
        </w:trPr>
        <w:tc>
          <w:tcPr>
            <w:tcW w:w="1757" w:type="dxa"/>
            <w:vMerge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17" w:type="dxa"/>
            <w:vMerge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878" w:type="dxa"/>
            <w:gridSpan w:val="2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2042" w:type="dxa"/>
            <w:vMerge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1410C" w:rsidRPr="00211D01" w:rsidTr="00437B3F">
        <w:tc>
          <w:tcPr>
            <w:tcW w:w="1757" w:type="dxa"/>
          </w:tcPr>
          <w:p w:rsidR="00D1410C" w:rsidRPr="00211D01" w:rsidRDefault="00D1410C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ascii="Calibri" w:hAnsi="Calibri" w:cs="Calibri"/>
              </w:rPr>
              <w:t>2.1 Baseline Assessment</w:t>
            </w:r>
          </w:p>
        </w:tc>
        <w:tc>
          <w:tcPr>
            <w:tcW w:w="1814" w:type="dxa"/>
          </w:tcPr>
          <w:p w:rsidR="00D1410C" w:rsidRPr="00211D01" w:rsidRDefault="00D1410C" w:rsidP="00C81289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Reports from</w:t>
            </w:r>
            <w:r w:rsidRPr="00211D01">
              <w:rPr>
                <w:rFonts w:cstheme="minorHAnsi"/>
                <w:b/>
                <w:sz w:val="24"/>
              </w:rPr>
              <w:t xml:space="preserve"> </w:t>
            </w:r>
            <w:r w:rsidRPr="00211D01">
              <w:rPr>
                <w:rFonts w:cstheme="minorHAnsi"/>
                <w:sz w:val="24"/>
              </w:rPr>
              <w:t>Area Offices, project monitoring visits (BTORs)</w:t>
            </w:r>
          </w:p>
        </w:tc>
        <w:tc>
          <w:tcPr>
            <w:tcW w:w="1817" w:type="dxa"/>
          </w:tcPr>
          <w:p w:rsidR="00D1410C" w:rsidRPr="00211D01" w:rsidRDefault="00C81289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September</w:t>
            </w:r>
            <w:r w:rsidR="00D1410C" w:rsidRPr="00211D01">
              <w:rPr>
                <w:rFonts w:cstheme="minorHAnsi"/>
                <w:sz w:val="24"/>
              </w:rPr>
              <w:t xml:space="preserve"> 2014</w:t>
            </w:r>
          </w:p>
        </w:tc>
        <w:tc>
          <w:tcPr>
            <w:tcW w:w="2081" w:type="dxa"/>
          </w:tcPr>
          <w:p w:rsidR="00D1410C" w:rsidRPr="00211D01" w:rsidRDefault="00D1410C" w:rsidP="00CB1647">
            <w:pPr>
              <w:jc w:val="both"/>
              <w:rPr>
                <w:rFonts w:ascii="Myriad Pro" w:hAnsi="Myriad Pro" w:cstheme="minorHAnsi"/>
              </w:rPr>
            </w:pPr>
            <w:r w:rsidRPr="00211D01">
              <w:rPr>
                <w:rFonts w:cstheme="minorHAnsi"/>
              </w:rPr>
              <w:t>-</w:t>
            </w:r>
            <w:r w:rsidR="00CB1647" w:rsidRPr="00211D01">
              <w:rPr>
                <w:rFonts w:cstheme="minorHAnsi"/>
              </w:rPr>
              <w:t xml:space="preserve"> </w:t>
            </w:r>
            <w:r w:rsidR="00596074" w:rsidRPr="00211D01">
              <w:rPr>
                <w:rFonts w:cstheme="minorHAnsi"/>
              </w:rPr>
              <w:t xml:space="preserve">Conducted </w:t>
            </w:r>
            <w:r w:rsidR="00596074" w:rsidRPr="00211D01">
              <w:rPr>
                <w:rFonts w:ascii="Myriad Pro" w:hAnsi="Myriad Pro" w:cstheme="minorHAnsi"/>
              </w:rPr>
              <w:t xml:space="preserve">livelihood and social cohesion </w:t>
            </w:r>
            <w:r w:rsidR="00C81289" w:rsidRPr="00211D01">
              <w:rPr>
                <w:rFonts w:ascii="Myriad Pro" w:hAnsi="Myriad Pro" w:cstheme="minorHAnsi"/>
              </w:rPr>
              <w:t xml:space="preserve">assessment in </w:t>
            </w:r>
            <w:r w:rsidR="00596074" w:rsidRPr="00211D01">
              <w:rPr>
                <w:rFonts w:ascii="Myriad Pro" w:hAnsi="Myriad Pro" w:cstheme="minorHAnsi"/>
              </w:rPr>
              <w:t xml:space="preserve">Pa La Na village </w:t>
            </w:r>
            <w:r w:rsidR="00C81289" w:rsidRPr="00211D01">
              <w:rPr>
                <w:rFonts w:ascii="Myriad Pro" w:hAnsi="Myriad Pro" w:cstheme="minorHAnsi"/>
              </w:rPr>
              <w:t>Myitkyina, Kachin State.</w:t>
            </w:r>
          </w:p>
          <w:p w:rsidR="00596074" w:rsidRPr="00211D01" w:rsidRDefault="00596074" w:rsidP="00596074">
            <w:pPr>
              <w:jc w:val="both"/>
              <w:rPr>
                <w:rFonts w:ascii="Myriad Pro" w:hAnsi="Myriad Pro" w:cstheme="minorHAnsi"/>
              </w:rPr>
            </w:pPr>
          </w:p>
          <w:p w:rsidR="00596074" w:rsidRPr="00211D01" w:rsidRDefault="00596074" w:rsidP="00596074">
            <w:pPr>
              <w:jc w:val="both"/>
              <w:rPr>
                <w:rFonts w:ascii="Myriad Pro" w:hAnsi="Myriad Pro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  <w:r w:rsidRPr="00211D01">
              <w:rPr>
                <w:rFonts w:ascii="Myriad Pro" w:hAnsi="Myriad Pro"/>
              </w:rPr>
              <w:t xml:space="preserve"> Setup community mechanisms (Livelihood and Social Cohesion Committees) in Ohn Re Paw village in Rakhine.</w:t>
            </w:r>
          </w:p>
          <w:p w:rsidR="00596074" w:rsidRPr="00211D01" w:rsidRDefault="00596074" w:rsidP="00596074">
            <w:pPr>
              <w:jc w:val="both"/>
              <w:rPr>
                <w:rFonts w:cstheme="minorHAnsi"/>
              </w:rPr>
            </w:pPr>
          </w:p>
        </w:tc>
        <w:tc>
          <w:tcPr>
            <w:tcW w:w="1797" w:type="dxa"/>
          </w:tcPr>
          <w:p w:rsidR="00D1410C" w:rsidRPr="00211D01" w:rsidRDefault="00C81289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 xml:space="preserve"> On time</w:t>
            </w:r>
          </w:p>
        </w:tc>
        <w:tc>
          <w:tcPr>
            <w:tcW w:w="2042" w:type="dxa"/>
          </w:tcPr>
          <w:p w:rsidR="00D1410C" w:rsidRPr="00211D01" w:rsidRDefault="00D1410C" w:rsidP="00596074">
            <w:pPr>
              <w:jc w:val="both"/>
              <w:rPr>
                <w:rFonts w:cstheme="minorHAnsi"/>
                <w:i/>
                <w:sz w:val="24"/>
              </w:rPr>
            </w:pPr>
          </w:p>
        </w:tc>
        <w:tc>
          <w:tcPr>
            <w:tcW w:w="1868" w:type="dxa"/>
          </w:tcPr>
          <w:p w:rsidR="00D1410C" w:rsidRPr="00211D01" w:rsidRDefault="00D1410C" w:rsidP="00437B3F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</w:tr>
    </w:tbl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</w:p>
    <w:p w:rsidR="00D1410C" w:rsidRPr="00211D01" w:rsidRDefault="00D1410C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1410C" w:rsidRPr="00211D01" w:rsidRDefault="00D1410C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1410C" w:rsidRPr="00211D01" w:rsidRDefault="00D1410C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1410C" w:rsidRPr="00211D01" w:rsidRDefault="00D1410C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211D01" w:rsidRPr="00211D01" w:rsidRDefault="00211D01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211D01" w:rsidRPr="00211D01" w:rsidRDefault="00211D01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211D01" w:rsidRPr="00211D01" w:rsidRDefault="00211D01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211D01" w:rsidRPr="00211D01" w:rsidRDefault="00211D01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211D01" w:rsidRPr="00211D01" w:rsidRDefault="00211D01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211D01" w:rsidRPr="00211D01" w:rsidRDefault="00211D01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211D01" w:rsidRPr="00211D01" w:rsidRDefault="00211D01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211D01" w:rsidRPr="00211D01" w:rsidRDefault="00211D01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1410C" w:rsidRPr="00211D01" w:rsidRDefault="00D1410C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1410C" w:rsidRPr="00211D01" w:rsidRDefault="00D1410C" w:rsidP="00D1410C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t>Activity ID</w:t>
      </w:r>
      <w:r w:rsidRPr="00211D01">
        <w:rPr>
          <w:rFonts w:cstheme="minorHAnsi"/>
        </w:rPr>
        <w:t>:</w:t>
      </w:r>
      <w:r w:rsidRPr="00211D01">
        <w:rPr>
          <w:rFonts w:ascii="Calibri" w:hAnsi="Calibri" w:cs="Calibri"/>
        </w:rPr>
        <w:t xml:space="preserve"> 2.2 Livelihood and Infrastructure 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lastRenderedPageBreak/>
        <w:t>Start date: April 2013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Purpose: </w:t>
      </w:r>
      <w:r w:rsidRPr="00211D01">
        <w:rPr>
          <w:bCs/>
        </w:rPr>
        <w:t>Support sustainable livelihood recovery and livelihood development of communities in target locations</w:t>
      </w:r>
      <w:r w:rsidRPr="00211D01">
        <w:rPr>
          <w:rFonts w:ascii="Calibri" w:hAnsi="Calibri"/>
          <w:bCs/>
        </w:rPr>
        <w:t>;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Description: 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  <w:r w:rsidRPr="00211D01">
        <w:rPr>
          <w:rFonts w:cs="Arial"/>
        </w:rPr>
        <w:t>Strengthen community based organizations; Train staff and partners on mainstreaming social cohesion into livelihood activities</w:t>
      </w:r>
      <w:r w:rsidRPr="00211D01">
        <w:rPr>
          <w:rFonts w:ascii="Calibri" w:hAnsi="Calibri"/>
          <w:bCs/>
        </w:rPr>
        <w:t xml:space="preserve">; </w:t>
      </w:r>
      <w:r w:rsidRPr="00211D01">
        <w:rPr>
          <w:rFonts w:cs="Arial"/>
        </w:rPr>
        <w:t>Train livelihood extension service-providers</w:t>
      </w:r>
      <w:r w:rsidRPr="00211D01">
        <w:rPr>
          <w:rFonts w:ascii="Calibri" w:hAnsi="Calibri"/>
          <w:bCs/>
        </w:rPr>
        <w:t xml:space="preserve">; </w:t>
      </w:r>
      <w:r w:rsidRPr="00211D01">
        <w:rPr>
          <w:rFonts w:cs="Arial"/>
        </w:rPr>
        <w:t>Train staff and partners on social cohesion, livelihood service-delivery, cross-cutting issues like gender and DDR, good governance, organizational management, transparency, financial management etc; Provide inputs, assets and equipment to recover livelihoods or enterprises</w:t>
      </w:r>
      <w:r w:rsidRPr="00211D01">
        <w:rPr>
          <w:rFonts w:ascii="Calibri" w:hAnsi="Calibri"/>
          <w:bCs/>
        </w:rPr>
        <w:t>;</w:t>
      </w: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</w:p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  <w:sectPr w:rsidR="00D1410C" w:rsidRPr="00211D01" w:rsidSect="00211D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548"/>
        <w:gridCol w:w="1659"/>
        <w:gridCol w:w="1377"/>
        <w:gridCol w:w="3061"/>
        <w:gridCol w:w="1350"/>
        <w:gridCol w:w="1890"/>
        <w:gridCol w:w="2250"/>
      </w:tblGrid>
      <w:tr w:rsidR="00D1410C" w:rsidRPr="00211D01" w:rsidTr="00944435">
        <w:trPr>
          <w:trHeight w:val="438"/>
        </w:trPr>
        <w:tc>
          <w:tcPr>
            <w:tcW w:w="1548" w:type="dxa"/>
            <w:vMerge w:val="restart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lastRenderedPageBreak/>
              <w:t>Quality Criteria</w:t>
            </w:r>
          </w:p>
        </w:tc>
        <w:tc>
          <w:tcPr>
            <w:tcW w:w="1659" w:type="dxa"/>
            <w:vMerge w:val="restart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377" w:type="dxa"/>
            <w:vMerge w:val="restart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3061" w:type="dxa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350" w:type="dxa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1890" w:type="dxa"/>
            <w:vMerge w:val="restart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2250" w:type="dxa"/>
            <w:vMerge w:val="restart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D1410C" w:rsidRPr="00211D01" w:rsidTr="00944435">
        <w:trPr>
          <w:trHeight w:val="438"/>
        </w:trPr>
        <w:tc>
          <w:tcPr>
            <w:tcW w:w="1548" w:type="dxa"/>
            <w:vMerge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411" w:type="dxa"/>
            <w:gridSpan w:val="2"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1890" w:type="dxa"/>
            <w:vMerge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250" w:type="dxa"/>
            <w:vMerge/>
            <w:vAlign w:val="center"/>
          </w:tcPr>
          <w:p w:rsidR="00D1410C" w:rsidRPr="00211D01" w:rsidRDefault="00D1410C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1410C" w:rsidRPr="00211D01" w:rsidTr="00944435">
        <w:tc>
          <w:tcPr>
            <w:tcW w:w="1548" w:type="dxa"/>
          </w:tcPr>
          <w:p w:rsidR="00D1410C" w:rsidRPr="00211D01" w:rsidRDefault="00D1410C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ascii="Calibri" w:hAnsi="Calibri" w:cs="Calibri"/>
              </w:rPr>
              <w:t>2.2 Livelihood and Infrastructure</w:t>
            </w:r>
          </w:p>
        </w:tc>
        <w:tc>
          <w:tcPr>
            <w:tcW w:w="1659" w:type="dxa"/>
          </w:tcPr>
          <w:p w:rsidR="00D1410C" w:rsidRPr="00211D01" w:rsidRDefault="00D1410C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Reports from Area Offices, Reports from Implementing Partners; project monitoring visits (BTORs)</w:t>
            </w:r>
          </w:p>
        </w:tc>
        <w:tc>
          <w:tcPr>
            <w:tcW w:w="1377" w:type="dxa"/>
          </w:tcPr>
          <w:p w:rsidR="00D1410C" w:rsidRPr="00211D01" w:rsidRDefault="00596074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 xml:space="preserve">September </w:t>
            </w:r>
            <w:r w:rsidR="00D1410C" w:rsidRPr="00211D01">
              <w:rPr>
                <w:rFonts w:cstheme="minorHAnsi"/>
                <w:sz w:val="24"/>
              </w:rPr>
              <w:t>2014</w:t>
            </w:r>
          </w:p>
        </w:tc>
        <w:tc>
          <w:tcPr>
            <w:tcW w:w="3061" w:type="dxa"/>
          </w:tcPr>
          <w:p w:rsidR="007B6FBF" w:rsidRPr="00211D01" w:rsidRDefault="00596074" w:rsidP="00596074">
            <w:pPr>
              <w:jc w:val="both"/>
            </w:pPr>
            <w:r w:rsidRPr="00211D01">
              <w:t xml:space="preserve">Provided capital assistance for livelihoods to 82 persons; </w:t>
            </w:r>
            <w:r w:rsidR="0097113C" w:rsidRPr="00211D01">
              <w:t xml:space="preserve">training for </w:t>
            </w:r>
            <w:r w:rsidR="001F5219" w:rsidRPr="00211D01">
              <w:t>prawn</w:t>
            </w:r>
            <w:r w:rsidR="0097113C" w:rsidRPr="00211D01">
              <w:t xml:space="preserve">/ fish preservation </w:t>
            </w:r>
            <w:r w:rsidRPr="00211D01">
              <w:t>to 104 persons of which</w:t>
            </w:r>
            <w:r w:rsidR="0097113C" w:rsidRPr="00211D01">
              <w:t xml:space="preserve"> 67</w:t>
            </w:r>
            <w:r w:rsidR="001F5219" w:rsidRPr="00211D01">
              <w:t xml:space="preserve"> were female</w:t>
            </w:r>
            <w:r w:rsidRPr="00211D01">
              <w:t xml:space="preserve">; and Extension Worker training reaching </w:t>
            </w:r>
            <w:r w:rsidR="000435A2" w:rsidRPr="00211D01">
              <w:t>4</w:t>
            </w:r>
            <w:r w:rsidRPr="00211D01">
              <w:t>0 community member</w:t>
            </w:r>
            <w:r w:rsidR="000435A2" w:rsidRPr="00211D01">
              <w:t>s</w:t>
            </w:r>
            <w:r w:rsidRPr="00211D01">
              <w:t xml:space="preserve"> in Ohn Re Pau in Rakhine. </w:t>
            </w:r>
          </w:p>
          <w:p w:rsidR="008E16F1" w:rsidRPr="00211D01" w:rsidRDefault="008E16F1" w:rsidP="00596074">
            <w:pPr>
              <w:jc w:val="both"/>
            </w:pPr>
          </w:p>
          <w:p w:rsidR="008E16F1" w:rsidRPr="00211D01" w:rsidRDefault="00596074" w:rsidP="00596074">
            <w:pPr>
              <w:jc w:val="both"/>
              <w:rPr>
                <w:rFonts w:cstheme="minorHAnsi"/>
              </w:rPr>
            </w:pPr>
            <w:r w:rsidRPr="00211D01">
              <w:rPr>
                <w:rFonts w:cstheme="minorHAnsi"/>
              </w:rPr>
              <w:t xml:space="preserve">Completed infrastructure activities in Kachin, Kayah, Kayin and Chin states, reaching over 212,000 persons of whom 107,501 are women. </w:t>
            </w:r>
          </w:p>
          <w:p w:rsidR="008E16F1" w:rsidRPr="00211D01" w:rsidRDefault="008E16F1" w:rsidP="00596074">
            <w:pPr>
              <w:jc w:val="both"/>
              <w:rPr>
                <w:rFonts w:cstheme="minorHAnsi"/>
              </w:rPr>
            </w:pPr>
          </w:p>
          <w:p w:rsidR="00596074" w:rsidRPr="00211D01" w:rsidRDefault="004F6B2F" w:rsidP="00596074">
            <w:pPr>
              <w:jc w:val="both"/>
              <w:rPr>
                <w:rFonts w:cs="Times New Roman"/>
              </w:rPr>
            </w:pPr>
            <w:r w:rsidRPr="00211D01">
              <w:rPr>
                <w:rFonts w:cstheme="minorHAnsi"/>
              </w:rPr>
              <w:t>Two</w:t>
            </w:r>
            <w:r w:rsidR="00596074" w:rsidRPr="00211D01">
              <w:rPr>
                <w:rFonts w:cstheme="minorHAnsi"/>
              </w:rPr>
              <w:t xml:space="preserve"> independent engineers conducted quality control exercises on 66 randomly selected units of infrastructure in Kachin, Chin, Kayah and Kayin States </w:t>
            </w:r>
            <w:r w:rsidR="00596074" w:rsidRPr="00211D01">
              <w:rPr>
                <w:rFonts w:cs="Times New Roman"/>
              </w:rPr>
              <w:t xml:space="preserve">to provide UNDP with an additional layer of quality assurance.  </w:t>
            </w:r>
          </w:p>
          <w:p w:rsidR="007B6FBF" w:rsidRPr="00211D01" w:rsidRDefault="007B6FBF" w:rsidP="00596074">
            <w:pPr>
              <w:jc w:val="both"/>
              <w:rPr>
                <w:rFonts w:cs="Times New Roman"/>
              </w:rPr>
            </w:pPr>
          </w:p>
          <w:p w:rsidR="00D1410C" w:rsidRPr="00211D01" w:rsidRDefault="00596074" w:rsidP="00596074">
            <w:pPr>
              <w:jc w:val="both"/>
              <w:rPr>
                <w:rFonts w:cstheme="minorHAnsi"/>
              </w:rPr>
            </w:pPr>
            <w:r w:rsidRPr="00211D01">
              <w:rPr>
                <w:rFonts w:cstheme="minorHAnsi"/>
              </w:rPr>
              <w:t xml:space="preserve">Rolled-out livelihood and vocational skills training in 179 target villages in 14 townships in Kachin, Kayah, Kayin and Shan. To-date, a total of six training sessions have been </w:t>
            </w:r>
            <w:r w:rsidRPr="00211D01">
              <w:rPr>
                <w:rFonts w:cstheme="minorHAnsi"/>
              </w:rPr>
              <w:lastRenderedPageBreak/>
              <w:t xml:space="preserve">completed in Kayin, Kayah and Kachin reaching 166 beneficiaries of which 49% are women. </w:t>
            </w:r>
          </w:p>
        </w:tc>
        <w:tc>
          <w:tcPr>
            <w:tcW w:w="1350" w:type="dxa"/>
          </w:tcPr>
          <w:p w:rsidR="00D1410C" w:rsidRPr="00211D01" w:rsidRDefault="00944435" w:rsidP="00437B3F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On time</w:t>
            </w:r>
          </w:p>
        </w:tc>
        <w:tc>
          <w:tcPr>
            <w:tcW w:w="1890" w:type="dxa"/>
          </w:tcPr>
          <w:p w:rsidR="00CB1647" w:rsidRPr="00211D01" w:rsidRDefault="00D1410C" w:rsidP="00437B3F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  <w:p w:rsidR="00CB1647" w:rsidRPr="00211D01" w:rsidRDefault="00CB1647" w:rsidP="00437B3F">
            <w:pPr>
              <w:jc w:val="both"/>
              <w:rPr>
                <w:rFonts w:cstheme="minorHAnsi"/>
                <w:i/>
                <w:sz w:val="24"/>
              </w:rPr>
            </w:pPr>
          </w:p>
          <w:p w:rsidR="00CB1647" w:rsidRPr="00211D01" w:rsidRDefault="00CB1647" w:rsidP="00437B3F">
            <w:pPr>
              <w:jc w:val="both"/>
              <w:rPr>
                <w:rFonts w:cstheme="minorHAnsi"/>
                <w:i/>
                <w:sz w:val="24"/>
              </w:rPr>
            </w:pPr>
          </w:p>
          <w:p w:rsidR="00CB1647" w:rsidRPr="00211D01" w:rsidRDefault="00CB1647" w:rsidP="00437B3F">
            <w:pPr>
              <w:jc w:val="both"/>
              <w:rPr>
                <w:rFonts w:cstheme="minorHAnsi"/>
                <w:i/>
                <w:sz w:val="24"/>
              </w:rPr>
            </w:pPr>
          </w:p>
          <w:p w:rsidR="00CB1647" w:rsidRPr="00211D01" w:rsidRDefault="00CB1647" w:rsidP="00437B3F">
            <w:pPr>
              <w:jc w:val="both"/>
              <w:rPr>
                <w:rFonts w:cstheme="minorHAnsi"/>
                <w:i/>
                <w:sz w:val="24"/>
              </w:rPr>
            </w:pPr>
          </w:p>
          <w:p w:rsidR="00CB1647" w:rsidRPr="00211D01" w:rsidRDefault="00CB1647" w:rsidP="00437B3F">
            <w:pPr>
              <w:jc w:val="both"/>
              <w:rPr>
                <w:rFonts w:cstheme="minorHAnsi"/>
                <w:i/>
                <w:sz w:val="24"/>
              </w:rPr>
            </w:pPr>
          </w:p>
          <w:p w:rsidR="00CB1647" w:rsidRPr="00211D01" w:rsidRDefault="00CB1647" w:rsidP="00437B3F">
            <w:pPr>
              <w:jc w:val="both"/>
              <w:rPr>
                <w:rFonts w:cstheme="minorHAnsi"/>
                <w:i/>
                <w:sz w:val="24"/>
              </w:rPr>
            </w:pPr>
          </w:p>
          <w:p w:rsidR="00CB1647" w:rsidRPr="00211D01" w:rsidRDefault="00CB1647" w:rsidP="00437B3F">
            <w:pPr>
              <w:jc w:val="both"/>
              <w:rPr>
                <w:rFonts w:cstheme="minorHAnsi"/>
                <w:i/>
                <w:sz w:val="24"/>
              </w:rPr>
            </w:pPr>
          </w:p>
          <w:p w:rsidR="004F6B2F" w:rsidRPr="00211D01" w:rsidRDefault="00CB1647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 xml:space="preserve"> </w:t>
            </w:r>
          </w:p>
          <w:p w:rsidR="00D1410C" w:rsidRPr="00211D01" w:rsidRDefault="00CB1647" w:rsidP="00437B3F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sz w:val="24"/>
              </w:rPr>
              <w:t xml:space="preserve">Expenditure reflects final tranche payments to </w:t>
            </w:r>
            <w:r w:rsidR="00944435">
              <w:rPr>
                <w:rFonts w:cstheme="minorHAnsi"/>
                <w:sz w:val="24"/>
              </w:rPr>
              <w:t xml:space="preserve">some infrastructure </w:t>
            </w:r>
            <w:r w:rsidRPr="00211D01">
              <w:rPr>
                <w:rFonts w:cstheme="minorHAnsi"/>
                <w:sz w:val="24"/>
              </w:rPr>
              <w:t>IPs</w:t>
            </w:r>
            <w:r w:rsidR="00944435">
              <w:rPr>
                <w:rFonts w:cstheme="minorHAnsi"/>
                <w:sz w:val="24"/>
              </w:rPr>
              <w:t>, PCA payments to area offices for vocational training</w:t>
            </w:r>
            <w:r w:rsidRPr="00211D01">
              <w:rPr>
                <w:rFonts w:cstheme="minorHAnsi"/>
                <w:sz w:val="24"/>
              </w:rPr>
              <w:t xml:space="preserve"> </w:t>
            </w:r>
            <w:r w:rsidR="00944435">
              <w:rPr>
                <w:rFonts w:cstheme="minorHAnsi"/>
                <w:sz w:val="24"/>
              </w:rPr>
              <w:t xml:space="preserve">and MPP proposal disbursements to Sittwe area office </w:t>
            </w:r>
            <w:r w:rsidRPr="00211D01">
              <w:rPr>
                <w:rFonts w:cstheme="minorHAnsi"/>
                <w:sz w:val="24"/>
              </w:rPr>
              <w:t>for this result activity.</w:t>
            </w:r>
          </w:p>
        </w:tc>
        <w:tc>
          <w:tcPr>
            <w:tcW w:w="2250" w:type="dxa"/>
          </w:tcPr>
          <w:p w:rsidR="001F5219" w:rsidRPr="00944435" w:rsidRDefault="007B6FBF" w:rsidP="003F5239">
            <w:pPr>
              <w:jc w:val="both"/>
              <w:rPr>
                <w:rFonts w:cstheme="minorHAnsi"/>
                <w:sz w:val="24"/>
              </w:rPr>
            </w:pPr>
            <w:r w:rsidRPr="00944435">
              <w:rPr>
                <w:rFonts w:cstheme="minorHAnsi"/>
                <w:sz w:val="24"/>
              </w:rPr>
              <w:t>64% of women received prawn/ fish preservation training</w:t>
            </w:r>
          </w:p>
          <w:p w:rsidR="00376EB2" w:rsidRPr="00944435" w:rsidRDefault="00376EB2" w:rsidP="003F5239">
            <w:pPr>
              <w:jc w:val="both"/>
              <w:rPr>
                <w:rFonts w:cstheme="minorHAnsi"/>
                <w:sz w:val="24"/>
              </w:rPr>
            </w:pPr>
          </w:p>
          <w:p w:rsidR="00376EB2" w:rsidRPr="00944435" w:rsidRDefault="00376EB2" w:rsidP="003F5239">
            <w:pPr>
              <w:jc w:val="both"/>
              <w:rPr>
                <w:rFonts w:cstheme="minorHAnsi"/>
                <w:sz w:val="24"/>
              </w:rPr>
            </w:pPr>
          </w:p>
          <w:p w:rsidR="003E6BB0" w:rsidRPr="00944435" w:rsidRDefault="003E6BB0" w:rsidP="003F5239">
            <w:pPr>
              <w:jc w:val="both"/>
              <w:rPr>
                <w:rFonts w:cstheme="minorHAnsi"/>
                <w:sz w:val="24"/>
              </w:rPr>
            </w:pPr>
          </w:p>
          <w:p w:rsidR="003E6BB0" w:rsidRPr="00944435" w:rsidRDefault="003E6BB0" w:rsidP="003F5239">
            <w:pPr>
              <w:jc w:val="both"/>
              <w:rPr>
                <w:rFonts w:cstheme="minorHAnsi"/>
                <w:sz w:val="24"/>
              </w:rPr>
            </w:pPr>
          </w:p>
          <w:p w:rsidR="00A92651" w:rsidRPr="00944435" w:rsidRDefault="00A92651" w:rsidP="003F5239">
            <w:pPr>
              <w:jc w:val="both"/>
              <w:rPr>
                <w:rFonts w:cstheme="minorHAnsi"/>
                <w:sz w:val="24"/>
              </w:rPr>
            </w:pPr>
          </w:p>
          <w:p w:rsidR="00A92651" w:rsidRPr="00944435" w:rsidRDefault="00A92651" w:rsidP="003F5239">
            <w:pPr>
              <w:jc w:val="both"/>
              <w:rPr>
                <w:rFonts w:cstheme="minorHAnsi"/>
                <w:sz w:val="24"/>
              </w:rPr>
            </w:pPr>
          </w:p>
          <w:p w:rsidR="003E6BB0" w:rsidRPr="00944435" w:rsidRDefault="00A92651" w:rsidP="003F5239">
            <w:pPr>
              <w:jc w:val="both"/>
              <w:rPr>
                <w:rFonts w:cstheme="minorHAnsi"/>
                <w:sz w:val="24"/>
              </w:rPr>
            </w:pPr>
            <w:r w:rsidRPr="00944435">
              <w:rPr>
                <w:rFonts w:cstheme="minorHAnsi"/>
                <w:sz w:val="24"/>
              </w:rPr>
              <w:t>51% of women participated cash for work activities in the 04 states.</w:t>
            </w:r>
          </w:p>
          <w:p w:rsidR="00591483" w:rsidRPr="00944435" w:rsidRDefault="00591483" w:rsidP="003F5239">
            <w:pPr>
              <w:jc w:val="both"/>
              <w:rPr>
                <w:rFonts w:cstheme="minorHAnsi"/>
                <w:sz w:val="24"/>
              </w:rPr>
            </w:pPr>
          </w:p>
          <w:p w:rsidR="00376EB2" w:rsidRPr="00944435" w:rsidRDefault="00376EB2" w:rsidP="004F6B2F">
            <w:pPr>
              <w:jc w:val="both"/>
              <w:rPr>
                <w:rFonts w:cstheme="minorHAnsi"/>
              </w:rPr>
            </w:pPr>
          </w:p>
          <w:p w:rsidR="007B6FBF" w:rsidRPr="00944435" w:rsidRDefault="007B6FBF" w:rsidP="004F6B2F">
            <w:pPr>
              <w:jc w:val="both"/>
              <w:rPr>
                <w:rFonts w:cstheme="minorHAnsi"/>
              </w:rPr>
            </w:pPr>
          </w:p>
          <w:p w:rsidR="007B6FBF" w:rsidRPr="00944435" w:rsidRDefault="007B6FBF" w:rsidP="004F6B2F">
            <w:pPr>
              <w:jc w:val="both"/>
              <w:rPr>
                <w:rFonts w:cstheme="minorHAnsi"/>
              </w:rPr>
            </w:pPr>
          </w:p>
          <w:p w:rsidR="007B6FBF" w:rsidRPr="00944435" w:rsidRDefault="007B6FBF" w:rsidP="004F6B2F">
            <w:pPr>
              <w:jc w:val="both"/>
              <w:rPr>
                <w:rFonts w:cstheme="minorHAnsi"/>
              </w:rPr>
            </w:pPr>
          </w:p>
          <w:p w:rsidR="00A92651" w:rsidRPr="00944435" w:rsidRDefault="00A92651" w:rsidP="004F6B2F">
            <w:pPr>
              <w:jc w:val="both"/>
              <w:rPr>
                <w:rFonts w:cstheme="minorHAnsi"/>
              </w:rPr>
            </w:pPr>
          </w:p>
          <w:p w:rsidR="00A92651" w:rsidRPr="00944435" w:rsidRDefault="00A92651" w:rsidP="004F6B2F">
            <w:pPr>
              <w:jc w:val="both"/>
              <w:rPr>
                <w:rFonts w:cstheme="minorHAnsi"/>
              </w:rPr>
            </w:pPr>
          </w:p>
          <w:p w:rsidR="00A92651" w:rsidRPr="00944435" w:rsidRDefault="00A92651" w:rsidP="004F6B2F">
            <w:pPr>
              <w:jc w:val="both"/>
              <w:rPr>
                <w:rFonts w:cstheme="minorHAnsi"/>
              </w:rPr>
            </w:pPr>
          </w:p>
          <w:p w:rsidR="00A92651" w:rsidRPr="00944435" w:rsidRDefault="00A92651" w:rsidP="004F6B2F">
            <w:pPr>
              <w:jc w:val="both"/>
              <w:rPr>
                <w:rFonts w:cstheme="minorHAnsi"/>
              </w:rPr>
            </w:pPr>
          </w:p>
          <w:p w:rsidR="00A92651" w:rsidRPr="00944435" w:rsidRDefault="00A92651" w:rsidP="004F6B2F">
            <w:pPr>
              <w:jc w:val="both"/>
              <w:rPr>
                <w:rFonts w:cstheme="minorHAnsi"/>
              </w:rPr>
            </w:pPr>
          </w:p>
          <w:p w:rsidR="005B31DE" w:rsidRPr="00944435" w:rsidRDefault="005B31DE" w:rsidP="004F6B2F">
            <w:pPr>
              <w:jc w:val="both"/>
              <w:rPr>
                <w:rFonts w:cstheme="minorHAnsi"/>
              </w:rPr>
            </w:pPr>
          </w:p>
          <w:p w:rsidR="005B31DE" w:rsidRPr="00944435" w:rsidRDefault="005B31DE" w:rsidP="004F6B2F">
            <w:pPr>
              <w:jc w:val="both"/>
              <w:rPr>
                <w:rFonts w:cstheme="minorHAnsi"/>
              </w:rPr>
            </w:pPr>
          </w:p>
          <w:p w:rsidR="005B31DE" w:rsidRPr="00944435" w:rsidRDefault="005B31DE" w:rsidP="004F6B2F">
            <w:pPr>
              <w:jc w:val="both"/>
              <w:rPr>
                <w:rFonts w:cstheme="minorHAnsi"/>
              </w:rPr>
            </w:pPr>
            <w:r w:rsidRPr="00944435">
              <w:rPr>
                <w:rFonts w:cstheme="minorHAnsi"/>
              </w:rPr>
              <w:t>49% of women received vocational trainings in Kachin, Kayah, Kayin and Shan states.</w:t>
            </w:r>
          </w:p>
          <w:p w:rsidR="007B6FBF" w:rsidRPr="00211D01" w:rsidRDefault="007B6FBF" w:rsidP="004F6B2F">
            <w:pPr>
              <w:jc w:val="both"/>
              <w:rPr>
                <w:rFonts w:cstheme="minorHAnsi"/>
              </w:rPr>
            </w:pPr>
          </w:p>
          <w:p w:rsidR="007B6FBF" w:rsidRPr="00211D01" w:rsidRDefault="007B6FBF" w:rsidP="004F6B2F">
            <w:pPr>
              <w:jc w:val="both"/>
              <w:rPr>
                <w:rFonts w:cstheme="minorHAnsi"/>
              </w:rPr>
            </w:pPr>
          </w:p>
          <w:p w:rsidR="007B6FBF" w:rsidRPr="00211D01" w:rsidRDefault="007B6FBF" w:rsidP="004F6B2F">
            <w:pPr>
              <w:jc w:val="both"/>
              <w:rPr>
                <w:rFonts w:cstheme="minorHAnsi"/>
                <w:i/>
                <w:sz w:val="24"/>
              </w:rPr>
            </w:pPr>
          </w:p>
        </w:tc>
      </w:tr>
    </w:tbl>
    <w:p w:rsidR="00D1410C" w:rsidRPr="00211D01" w:rsidRDefault="00D1410C" w:rsidP="00D1410C">
      <w:pPr>
        <w:spacing w:after="0"/>
        <w:jc w:val="both"/>
        <w:rPr>
          <w:rFonts w:cstheme="minorHAnsi"/>
          <w:sz w:val="24"/>
        </w:rPr>
      </w:pPr>
    </w:p>
    <w:p w:rsidR="00D1410C" w:rsidRPr="00211D01" w:rsidRDefault="00D1410C" w:rsidP="00D1410C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p w:rsidR="00F57311" w:rsidRPr="00211D01" w:rsidRDefault="00F57311" w:rsidP="00D95617">
      <w:pPr>
        <w:spacing w:after="0"/>
        <w:jc w:val="both"/>
        <w:rPr>
          <w:rFonts w:cstheme="minorHAnsi"/>
          <w:sz w:val="24"/>
        </w:rPr>
        <w:sectPr w:rsidR="00F57311" w:rsidRPr="00211D01" w:rsidSect="00F5731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95617" w:rsidRPr="00211D01" w:rsidRDefault="00D95617" w:rsidP="00D95617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lastRenderedPageBreak/>
        <w:t>Activity ID</w:t>
      </w:r>
      <w:r w:rsidRPr="00211D01">
        <w:rPr>
          <w:rFonts w:cstheme="minorHAnsi"/>
        </w:rPr>
        <w:t>:</w:t>
      </w:r>
      <w:r w:rsidRPr="00211D01">
        <w:rPr>
          <w:rFonts w:ascii="Calibri" w:hAnsi="Calibri" w:cs="Calibri"/>
        </w:rPr>
        <w:t xml:space="preserve"> 2.3 Social Cohesion 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 April 2013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D95617" w:rsidRPr="00211D01" w:rsidRDefault="00D95617" w:rsidP="00D95617">
      <w:pPr>
        <w:spacing w:after="0"/>
        <w:jc w:val="both"/>
        <w:rPr>
          <w:rFonts w:ascii="Calibri" w:hAnsi="Calibri"/>
          <w:bCs/>
        </w:rPr>
      </w:pPr>
      <w:r w:rsidRPr="00211D01">
        <w:rPr>
          <w:rFonts w:cstheme="minorHAnsi"/>
          <w:sz w:val="24"/>
        </w:rPr>
        <w:t xml:space="preserve">Purpose: </w:t>
      </w:r>
      <w:r w:rsidRPr="00211D01">
        <w:rPr>
          <w:bCs/>
        </w:rPr>
        <w:t>Facilitate and support dialogue and trust-building activities in pilot locations in Rakhine and Kachin state</w:t>
      </w:r>
      <w:r w:rsidRPr="00211D01">
        <w:rPr>
          <w:rFonts w:ascii="Calibri" w:hAnsi="Calibri"/>
          <w:bCs/>
        </w:rPr>
        <w:t xml:space="preserve">; 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Description: </w:t>
      </w:r>
    </w:p>
    <w:p w:rsidR="00D95617" w:rsidRPr="00211D01" w:rsidRDefault="00D95617" w:rsidP="00D95617">
      <w:pPr>
        <w:spacing w:after="60" w:line="240" w:lineRule="auto"/>
        <w:jc w:val="both"/>
        <w:rPr>
          <w:rFonts w:ascii="Calibri" w:hAnsi="Calibri"/>
          <w:bCs/>
        </w:rPr>
      </w:pPr>
      <w:r w:rsidRPr="00211D01">
        <w:rPr>
          <w:rFonts w:cs="Arial"/>
        </w:rPr>
        <w:t>Strengthen community level structures and networks for social cohesion; Facilitate/support intra-group and inter-group dialogue, interaction, exchange and exposure activities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  <w:sectPr w:rsidR="00D95617" w:rsidRPr="00211D01" w:rsidSect="00F573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548"/>
        <w:gridCol w:w="1659"/>
        <w:gridCol w:w="1377"/>
        <w:gridCol w:w="3511"/>
        <w:gridCol w:w="1800"/>
        <w:gridCol w:w="1350"/>
        <w:gridCol w:w="1800"/>
      </w:tblGrid>
      <w:tr w:rsidR="00D95617" w:rsidRPr="00211D01" w:rsidTr="00B507E1">
        <w:trPr>
          <w:trHeight w:val="438"/>
        </w:trPr>
        <w:tc>
          <w:tcPr>
            <w:tcW w:w="1548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659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377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3511" w:type="dxa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800" w:type="dxa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1350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1800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D95617" w:rsidRPr="00211D01" w:rsidTr="00B507E1">
        <w:trPr>
          <w:trHeight w:val="438"/>
        </w:trPr>
        <w:tc>
          <w:tcPr>
            <w:tcW w:w="1548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311" w:type="dxa"/>
            <w:gridSpan w:val="2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1350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95617" w:rsidRPr="00211D01" w:rsidTr="00B507E1">
        <w:tc>
          <w:tcPr>
            <w:tcW w:w="1548" w:type="dxa"/>
            <w:shd w:val="clear" w:color="auto" w:fill="auto"/>
          </w:tcPr>
          <w:p w:rsidR="00D95617" w:rsidRPr="00211D01" w:rsidRDefault="00D95617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ascii="Calibri" w:hAnsi="Calibri" w:cs="Calibri"/>
              </w:rPr>
              <w:t>2.3 Social Cohesion</w:t>
            </w:r>
          </w:p>
        </w:tc>
        <w:tc>
          <w:tcPr>
            <w:tcW w:w="1659" w:type="dxa"/>
            <w:shd w:val="clear" w:color="auto" w:fill="auto"/>
          </w:tcPr>
          <w:p w:rsidR="00D95617" w:rsidRPr="00211D01" w:rsidRDefault="00063FA4" w:rsidP="00063FA4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Training Reports,</w:t>
            </w:r>
            <w:r w:rsidR="00D95617" w:rsidRPr="00211D01">
              <w:rPr>
                <w:rFonts w:cstheme="minorHAnsi"/>
                <w:sz w:val="24"/>
              </w:rPr>
              <w:t xml:space="preserve"> Reports from </w:t>
            </w:r>
            <w:r w:rsidRPr="00211D01">
              <w:rPr>
                <w:rFonts w:cstheme="minorHAnsi"/>
                <w:sz w:val="24"/>
              </w:rPr>
              <w:t>P</w:t>
            </w:r>
            <w:r w:rsidR="00D95617" w:rsidRPr="00211D01">
              <w:rPr>
                <w:rFonts w:cstheme="minorHAnsi"/>
                <w:sz w:val="24"/>
              </w:rPr>
              <w:t>roject monitoring visits (BTORs)</w:t>
            </w:r>
          </w:p>
        </w:tc>
        <w:tc>
          <w:tcPr>
            <w:tcW w:w="1377" w:type="dxa"/>
            <w:shd w:val="clear" w:color="auto" w:fill="auto"/>
          </w:tcPr>
          <w:p w:rsidR="00D95617" w:rsidRPr="00211D01" w:rsidRDefault="000435A2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 xml:space="preserve">September </w:t>
            </w:r>
            <w:r w:rsidR="00D95617" w:rsidRPr="00211D01">
              <w:rPr>
                <w:rFonts w:cstheme="minorHAnsi"/>
                <w:sz w:val="24"/>
              </w:rPr>
              <w:t>2014</w:t>
            </w:r>
          </w:p>
        </w:tc>
        <w:tc>
          <w:tcPr>
            <w:tcW w:w="3511" w:type="dxa"/>
          </w:tcPr>
          <w:p w:rsidR="00635BF0" w:rsidRPr="00944435" w:rsidRDefault="000435A2" w:rsidP="000435A2">
            <w:pPr>
              <w:jc w:val="both"/>
              <w:rPr>
                <w:rFonts w:ascii="Batang" w:eastAsia="Batang" w:hAnsi="Batang" w:cstheme="minorHAnsi"/>
              </w:rPr>
            </w:pPr>
            <w:r w:rsidRPr="00944435">
              <w:rPr>
                <w:rFonts w:ascii="Batang" w:eastAsia="Batang" w:hAnsi="Batang" w:cstheme="minorHAnsi"/>
              </w:rPr>
              <w:t xml:space="preserve">The Output rolled-out a 3-day skills training for UNDP staff and Implementing Partners (IPs) from Rakhine and Chin states, reaching 20 participants. </w:t>
            </w:r>
          </w:p>
          <w:p w:rsidR="00635BF0" w:rsidRPr="00944435" w:rsidRDefault="00635BF0" w:rsidP="00B507E1">
            <w:pPr>
              <w:jc w:val="both"/>
              <w:rPr>
                <w:rFonts w:ascii="Batang" w:eastAsia="Batang" w:hAnsi="Batang" w:cstheme="minorHAnsi"/>
              </w:rPr>
            </w:pPr>
          </w:p>
        </w:tc>
        <w:tc>
          <w:tcPr>
            <w:tcW w:w="1800" w:type="dxa"/>
          </w:tcPr>
          <w:p w:rsidR="00D95617" w:rsidRPr="00944435" w:rsidRDefault="00944435" w:rsidP="00437B3F">
            <w:pPr>
              <w:jc w:val="both"/>
              <w:rPr>
                <w:rFonts w:ascii="Batang" w:eastAsia="Batang" w:hAnsi="Batang" w:cstheme="minorHAnsi"/>
                <w:sz w:val="24"/>
              </w:rPr>
            </w:pPr>
            <w:r>
              <w:rPr>
                <w:rFonts w:cstheme="minorHAnsi"/>
                <w:sz w:val="24"/>
              </w:rPr>
              <w:t>On time</w:t>
            </w:r>
          </w:p>
        </w:tc>
        <w:tc>
          <w:tcPr>
            <w:tcW w:w="1350" w:type="dxa"/>
          </w:tcPr>
          <w:p w:rsidR="00D95617" w:rsidRPr="00211D01" w:rsidRDefault="00D95617" w:rsidP="00437B3F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  <w:tc>
          <w:tcPr>
            <w:tcW w:w="1800" w:type="dxa"/>
          </w:tcPr>
          <w:p w:rsidR="0072035A" w:rsidRPr="00211D01" w:rsidRDefault="00D95617" w:rsidP="0072035A">
            <w:pPr>
              <w:jc w:val="both"/>
              <w:rPr>
                <w:rFonts w:cstheme="minorHAnsi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  <w:r w:rsidR="0072035A" w:rsidRPr="00211D01">
              <w:rPr>
                <w:rFonts w:cstheme="minorHAnsi"/>
              </w:rPr>
              <w:t xml:space="preserve">55% women received training on social cohesion. </w:t>
            </w:r>
          </w:p>
          <w:p w:rsidR="00D95617" w:rsidRPr="00211D01" w:rsidRDefault="00D95617" w:rsidP="00437B3F">
            <w:pPr>
              <w:jc w:val="both"/>
              <w:rPr>
                <w:rFonts w:cstheme="minorHAnsi"/>
                <w:i/>
                <w:sz w:val="24"/>
              </w:rPr>
            </w:pPr>
          </w:p>
        </w:tc>
      </w:tr>
    </w:tbl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1410C" w:rsidRPr="00211D01" w:rsidRDefault="00D1410C" w:rsidP="00D1410C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1410C" w:rsidRPr="00211D01" w:rsidRDefault="00D1410C" w:rsidP="00D1410C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1410C" w:rsidRPr="00211D01" w:rsidRDefault="00D1410C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1410C" w:rsidRPr="00211D01" w:rsidRDefault="00D1410C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1410C" w:rsidRPr="00211D01" w:rsidRDefault="00D1410C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1410C" w:rsidRPr="00211D01" w:rsidRDefault="00D1410C" w:rsidP="00BB5C54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F57311" w:rsidRPr="00211D01" w:rsidRDefault="00F57311" w:rsidP="00D95617">
      <w:pPr>
        <w:spacing w:after="0"/>
        <w:jc w:val="both"/>
        <w:rPr>
          <w:rFonts w:cstheme="minorHAnsi"/>
          <w:sz w:val="24"/>
        </w:rPr>
        <w:sectPr w:rsidR="00F57311" w:rsidRPr="00211D01" w:rsidSect="00F5731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95617" w:rsidRPr="00211D01" w:rsidRDefault="00D95617" w:rsidP="00D95617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lastRenderedPageBreak/>
        <w:t>Activity ID</w:t>
      </w:r>
      <w:r w:rsidRPr="00211D01">
        <w:rPr>
          <w:rFonts w:cstheme="minorHAnsi"/>
        </w:rPr>
        <w:t>:</w:t>
      </w:r>
      <w:r w:rsidRPr="00211D01">
        <w:rPr>
          <w:rFonts w:ascii="Calibri" w:hAnsi="Calibri" w:cs="Calibri"/>
        </w:rPr>
        <w:t xml:space="preserve"> 3.1 Conflict </w:t>
      </w:r>
      <w:r w:rsidR="00EC5636" w:rsidRPr="00211D01">
        <w:rPr>
          <w:rFonts w:ascii="Calibri" w:hAnsi="Calibri" w:cs="Calibri"/>
        </w:rPr>
        <w:t>Assessment</w:t>
      </w:r>
      <w:r w:rsidRPr="00211D01">
        <w:rPr>
          <w:rFonts w:ascii="Calibri" w:hAnsi="Calibri" w:cs="Calibri"/>
        </w:rPr>
        <w:t xml:space="preserve">  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 April 2013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D95617" w:rsidRPr="00211D01" w:rsidRDefault="00D95617" w:rsidP="00D95617">
      <w:pPr>
        <w:spacing w:after="0"/>
        <w:rPr>
          <w:rFonts w:ascii="Calibri" w:hAnsi="Calibri" w:cs="Arial"/>
          <w:bCs/>
          <w:sz w:val="20"/>
          <w:szCs w:val="20"/>
          <w:lang w:eastAsia="zh-CN"/>
        </w:rPr>
      </w:pPr>
      <w:r w:rsidRPr="00211D01">
        <w:rPr>
          <w:rFonts w:cstheme="minorHAnsi"/>
          <w:sz w:val="24"/>
        </w:rPr>
        <w:t xml:space="preserve">Purpose: </w:t>
      </w:r>
      <w:r w:rsidRPr="00211D01">
        <w:rPr>
          <w:rFonts w:ascii="Calibri" w:hAnsi="Calibri" w:cs="Arial"/>
          <w:bCs/>
          <w:sz w:val="20"/>
          <w:szCs w:val="20"/>
          <w:lang w:eastAsia="zh-CN"/>
        </w:rPr>
        <w:t>Facilitate and support analysis and assessments on social cohesion and peace-building at national and local level.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Description: </w:t>
      </w:r>
    </w:p>
    <w:p w:rsidR="00D95617" w:rsidRPr="00211D01" w:rsidRDefault="00D95617" w:rsidP="00D95617">
      <w:pPr>
        <w:adjustRightInd w:val="0"/>
        <w:snapToGrid w:val="0"/>
        <w:spacing w:after="60" w:line="240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11D01">
        <w:rPr>
          <w:rFonts w:ascii="Calibri" w:hAnsi="Calibri" w:cs="Arial"/>
          <w:sz w:val="20"/>
          <w:szCs w:val="20"/>
        </w:rPr>
        <w:t>Support social cohesion and conflict assessment and analysis activities Joint indicator/sc index). Develop and share knowledge, findings, lessons learnt and best practices with stakeholders.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  <w:sectPr w:rsidR="00D95617" w:rsidRPr="00211D01" w:rsidSect="00F573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548"/>
        <w:gridCol w:w="2317"/>
        <w:gridCol w:w="1980"/>
        <w:gridCol w:w="1620"/>
        <w:gridCol w:w="1890"/>
        <w:gridCol w:w="1980"/>
        <w:gridCol w:w="1890"/>
      </w:tblGrid>
      <w:tr w:rsidR="00D95617" w:rsidRPr="00211D01" w:rsidTr="00C20342">
        <w:trPr>
          <w:trHeight w:val="438"/>
        </w:trPr>
        <w:tc>
          <w:tcPr>
            <w:tcW w:w="1548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2317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980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1620" w:type="dxa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890" w:type="dxa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1980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1890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D95617" w:rsidRPr="00211D01" w:rsidTr="00C20342">
        <w:trPr>
          <w:trHeight w:val="438"/>
        </w:trPr>
        <w:tc>
          <w:tcPr>
            <w:tcW w:w="1548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317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1980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95617" w:rsidRPr="00211D01" w:rsidTr="00C20342">
        <w:tc>
          <w:tcPr>
            <w:tcW w:w="1548" w:type="dxa"/>
          </w:tcPr>
          <w:p w:rsidR="00D95617" w:rsidRPr="00211D01" w:rsidRDefault="00D95617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ascii="Calibri" w:hAnsi="Calibri" w:cs="Calibri"/>
              </w:rPr>
              <w:t>3.1 Conflict Asses</w:t>
            </w:r>
            <w:r w:rsidR="00C20342" w:rsidRPr="00211D01">
              <w:rPr>
                <w:rFonts w:ascii="Calibri" w:hAnsi="Calibri" w:cs="Calibri"/>
              </w:rPr>
              <w:t>s</w:t>
            </w:r>
            <w:r w:rsidRPr="00211D01">
              <w:rPr>
                <w:rFonts w:ascii="Calibri" w:hAnsi="Calibri" w:cs="Calibri"/>
              </w:rPr>
              <w:t xml:space="preserve">ment  </w:t>
            </w:r>
          </w:p>
        </w:tc>
        <w:tc>
          <w:tcPr>
            <w:tcW w:w="2317" w:type="dxa"/>
          </w:tcPr>
          <w:p w:rsidR="00D95617" w:rsidRPr="00211D01" w:rsidRDefault="00D95617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Reports from Field Implementation Unit, Reports from Area Offices, Reports from Implementing Partners; project monitoring visits (BTORs)</w:t>
            </w:r>
          </w:p>
        </w:tc>
        <w:tc>
          <w:tcPr>
            <w:tcW w:w="1980" w:type="dxa"/>
          </w:tcPr>
          <w:p w:rsidR="00D95617" w:rsidRPr="00211D01" w:rsidRDefault="00D95617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April 2014</w:t>
            </w:r>
          </w:p>
        </w:tc>
        <w:tc>
          <w:tcPr>
            <w:tcW w:w="1620" w:type="dxa"/>
          </w:tcPr>
          <w:p w:rsidR="00D95617" w:rsidRPr="00211D01" w:rsidRDefault="00D95617" w:rsidP="00437B3F">
            <w:pPr>
              <w:jc w:val="both"/>
              <w:rPr>
                <w:rFonts w:cstheme="minorHAnsi"/>
              </w:rPr>
            </w:pPr>
            <w:r w:rsidRPr="00211D01">
              <w:rPr>
                <w:rFonts w:cstheme="minorHAnsi"/>
              </w:rPr>
              <w:t>-</w:t>
            </w:r>
          </w:p>
        </w:tc>
        <w:tc>
          <w:tcPr>
            <w:tcW w:w="1890" w:type="dxa"/>
          </w:tcPr>
          <w:p w:rsidR="00D95617" w:rsidRPr="00211D01" w:rsidRDefault="00D95617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-</w:t>
            </w:r>
          </w:p>
        </w:tc>
        <w:tc>
          <w:tcPr>
            <w:tcW w:w="1980" w:type="dxa"/>
          </w:tcPr>
          <w:p w:rsidR="00D95617" w:rsidRPr="00211D01" w:rsidRDefault="00D95617" w:rsidP="00437B3F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  <w:tc>
          <w:tcPr>
            <w:tcW w:w="1890" w:type="dxa"/>
          </w:tcPr>
          <w:p w:rsidR="00D95617" w:rsidRPr="00211D01" w:rsidRDefault="00D95617" w:rsidP="00437B3F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</w:tr>
    </w:tbl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0B02B2" w:rsidRPr="00211D01" w:rsidRDefault="000B02B2" w:rsidP="00D95617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D95617">
      <w:pPr>
        <w:spacing w:after="0"/>
        <w:jc w:val="both"/>
        <w:rPr>
          <w:rFonts w:cstheme="minorHAnsi"/>
          <w:sz w:val="24"/>
        </w:rPr>
      </w:pPr>
    </w:p>
    <w:p w:rsidR="00F57311" w:rsidRPr="00211D01" w:rsidRDefault="00F57311" w:rsidP="00D95617">
      <w:pPr>
        <w:spacing w:after="0"/>
        <w:jc w:val="both"/>
        <w:rPr>
          <w:rFonts w:cstheme="minorHAnsi"/>
          <w:sz w:val="24"/>
        </w:rPr>
        <w:sectPr w:rsidR="00F57311" w:rsidRPr="00211D01" w:rsidSect="00F5731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95617" w:rsidRPr="00211D01" w:rsidRDefault="00D95617" w:rsidP="00D95617">
      <w:pPr>
        <w:spacing w:after="0"/>
        <w:jc w:val="both"/>
        <w:rPr>
          <w:rFonts w:ascii="Calibri" w:hAnsi="Calibri" w:cs="Calibri"/>
        </w:rPr>
      </w:pPr>
      <w:r w:rsidRPr="00211D01">
        <w:rPr>
          <w:rFonts w:cstheme="minorHAnsi"/>
          <w:sz w:val="24"/>
        </w:rPr>
        <w:lastRenderedPageBreak/>
        <w:t>Activity ID</w:t>
      </w:r>
      <w:r w:rsidRPr="00211D01">
        <w:rPr>
          <w:rFonts w:cstheme="minorHAnsi"/>
        </w:rPr>
        <w:t>:</w:t>
      </w:r>
      <w:r w:rsidRPr="00211D01">
        <w:rPr>
          <w:rFonts w:ascii="Calibri" w:hAnsi="Calibri" w:cs="Calibri"/>
        </w:rPr>
        <w:t xml:space="preserve"> 3.2 Capacity Development  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 April 2013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D95617" w:rsidRPr="00211D01" w:rsidRDefault="00D95617" w:rsidP="00D95617">
      <w:pPr>
        <w:spacing w:after="0" w:line="240" w:lineRule="auto"/>
        <w:rPr>
          <w:rFonts w:ascii="Calibri" w:hAnsi="Calibri" w:cs="Arial"/>
          <w:bCs/>
          <w:sz w:val="20"/>
          <w:szCs w:val="20"/>
          <w:lang w:eastAsia="zh-CN"/>
        </w:rPr>
      </w:pPr>
      <w:r w:rsidRPr="00211D01">
        <w:rPr>
          <w:rFonts w:cstheme="minorHAnsi"/>
          <w:sz w:val="24"/>
        </w:rPr>
        <w:t xml:space="preserve">Purpose: </w:t>
      </w:r>
      <w:r w:rsidRPr="00211D01">
        <w:rPr>
          <w:rFonts w:ascii="Calibri" w:hAnsi="Calibri" w:cs="Arial"/>
          <w:bCs/>
          <w:sz w:val="20"/>
          <w:szCs w:val="20"/>
          <w:lang w:eastAsia="zh-CN"/>
        </w:rPr>
        <w:t>Undertake capacity-strengthening and training activities for national and local institutions, actors and partners on conflict sensitivity, social cohesion and peace-building, particularly targeting civil society organizations (CSOs), academia, media organizations, women’s networks and youth networks</w:t>
      </w:r>
    </w:p>
    <w:p w:rsidR="00D95617" w:rsidRPr="00211D01" w:rsidRDefault="00D95617" w:rsidP="00D95617">
      <w:pPr>
        <w:spacing w:after="0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Description: </w:t>
      </w:r>
    </w:p>
    <w:p w:rsidR="00D95617" w:rsidRPr="00211D01" w:rsidRDefault="00D95617" w:rsidP="00D95617">
      <w:pPr>
        <w:adjustRightInd w:val="0"/>
        <w:snapToGrid w:val="0"/>
        <w:spacing w:after="60" w:line="240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11D01">
        <w:rPr>
          <w:rFonts w:ascii="Calibri" w:hAnsi="Calibri" w:cs="Arial"/>
          <w:sz w:val="20"/>
          <w:szCs w:val="20"/>
        </w:rPr>
        <w:t xml:space="preserve">Design and roll-out training on conflict sensitivity and social cohesion for staff, partners, government institutions, CSOs, educational institutions, youth networks, women’s networks. </w:t>
      </w: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  <w:sectPr w:rsidR="00D95617" w:rsidRPr="00211D01" w:rsidSect="00F573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548"/>
        <w:gridCol w:w="1659"/>
        <w:gridCol w:w="1558"/>
        <w:gridCol w:w="3150"/>
        <w:gridCol w:w="1530"/>
        <w:gridCol w:w="1800"/>
        <w:gridCol w:w="1800"/>
      </w:tblGrid>
      <w:tr w:rsidR="00D95617" w:rsidRPr="00211D01" w:rsidTr="00C20342">
        <w:trPr>
          <w:trHeight w:val="438"/>
        </w:trPr>
        <w:tc>
          <w:tcPr>
            <w:tcW w:w="1548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659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558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3150" w:type="dxa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530" w:type="dxa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1800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1800" w:type="dxa"/>
            <w:vMerge w:val="restart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D95617" w:rsidRPr="00211D01" w:rsidTr="00C20342">
        <w:trPr>
          <w:trHeight w:val="438"/>
        </w:trPr>
        <w:tc>
          <w:tcPr>
            <w:tcW w:w="1548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558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1800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95617" w:rsidRPr="00211D01" w:rsidRDefault="00D95617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95617" w:rsidRPr="00211D01" w:rsidTr="00C20342">
        <w:tc>
          <w:tcPr>
            <w:tcW w:w="1548" w:type="dxa"/>
          </w:tcPr>
          <w:p w:rsidR="00D95617" w:rsidRPr="00211D01" w:rsidRDefault="00D95617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ascii="Calibri" w:hAnsi="Calibri" w:cs="Calibri"/>
              </w:rPr>
              <w:t xml:space="preserve">3.2 Capacity Development  </w:t>
            </w:r>
          </w:p>
        </w:tc>
        <w:tc>
          <w:tcPr>
            <w:tcW w:w="1659" w:type="dxa"/>
          </w:tcPr>
          <w:p w:rsidR="00D95617" w:rsidRPr="00211D01" w:rsidRDefault="00D95617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Reports from Field Implementation Unit, Reports from Area Offices, Reports from Implementing Partners; project monitoring visits (BTORs)</w:t>
            </w:r>
          </w:p>
        </w:tc>
        <w:tc>
          <w:tcPr>
            <w:tcW w:w="1558" w:type="dxa"/>
          </w:tcPr>
          <w:p w:rsidR="00D95617" w:rsidRPr="00211D01" w:rsidRDefault="00D95617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April 2014</w:t>
            </w:r>
          </w:p>
        </w:tc>
        <w:tc>
          <w:tcPr>
            <w:tcW w:w="3150" w:type="dxa"/>
          </w:tcPr>
          <w:p w:rsidR="00C20342" w:rsidRPr="00211D01" w:rsidRDefault="00EC5636" w:rsidP="00C20342">
            <w:pPr>
              <w:jc w:val="both"/>
              <w:rPr>
                <w:rFonts w:ascii="Myriad Pro" w:hAnsi="Myriad Pro" w:cstheme="minorHAnsi"/>
              </w:rPr>
            </w:pPr>
            <w:r w:rsidRPr="00211D01">
              <w:rPr>
                <w:rFonts w:ascii="Myriad Pro" w:hAnsi="Myriad Pro" w:cstheme="minorHAnsi"/>
              </w:rPr>
              <w:t>-</w:t>
            </w:r>
          </w:p>
          <w:p w:rsidR="00D95617" w:rsidRPr="00211D01" w:rsidRDefault="00D95617" w:rsidP="00437B3F">
            <w:pPr>
              <w:jc w:val="both"/>
              <w:rPr>
                <w:rFonts w:cstheme="minorHAnsi"/>
              </w:rPr>
            </w:pPr>
          </w:p>
          <w:p w:rsidR="00C20342" w:rsidRPr="00211D01" w:rsidRDefault="00C20342" w:rsidP="00437B3F">
            <w:pPr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:rsidR="00D95617" w:rsidRPr="00211D01" w:rsidRDefault="00D95617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-</w:t>
            </w:r>
          </w:p>
        </w:tc>
        <w:tc>
          <w:tcPr>
            <w:tcW w:w="1800" w:type="dxa"/>
          </w:tcPr>
          <w:p w:rsidR="00D95617" w:rsidRPr="00211D01" w:rsidRDefault="00D95617" w:rsidP="00437B3F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  <w:tc>
          <w:tcPr>
            <w:tcW w:w="1800" w:type="dxa"/>
          </w:tcPr>
          <w:p w:rsidR="00D95617" w:rsidRPr="00211D01" w:rsidRDefault="00D95617" w:rsidP="00437B3F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</w:tr>
    </w:tbl>
    <w:p w:rsidR="00D95617" w:rsidRPr="00211D01" w:rsidRDefault="00D95617" w:rsidP="00D95617">
      <w:pPr>
        <w:spacing w:after="0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D95617" w:rsidRPr="00211D01" w:rsidRDefault="00D95617" w:rsidP="00D95617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F57311" w:rsidRPr="00211D01" w:rsidRDefault="00F57311" w:rsidP="000B02B2">
      <w:pPr>
        <w:spacing w:after="0"/>
        <w:jc w:val="both"/>
        <w:rPr>
          <w:rFonts w:cstheme="minorHAnsi"/>
          <w:sz w:val="24"/>
        </w:rPr>
        <w:sectPr w:rsidR="00F57311" w:rsidRPr="00211D01" w:rsidSect="00F5731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B02B2" w:rsidRPr="00211D01" w:rsidRDefault="0096022D" w:rsidP="000B02B2">
      <w:pPr>
        <w:spacing w:after="0"/>
        <w:jc w:val="both"/>
        <w:rPr>
          <w:rFonts w:ascii="Calibri" w:hAnsi="Calibri" w:cs="Calibri"/>
        </w:rPr>
      </w:pPr>
      <w:r>
        <w:rPr>
          <w:rFonts w:cstheme="minorHAnsi"/>
          <w:sz w:val="24"/>
        </w:rPr>
        <w:lastRenderedPageBreak/>
        <w:br w:type="textWrapping" w:clear="all"/>
      </w:r>
      <w:r w:rsidR="000B02B2" w:rsidRPr="00211D01">
        <w:rPr>
          <w:rFonts w:cstheme="minorHAnsi"/>
          <w:sz w:val="24"/>
        </w:rPr>
        <w:t>Activity ID</w:t>
      </w:r>
      <w:r w:rsidR="000B02B2" w:rsidRPr="00211D01">
        <w:rPr>
          <w:rFonts w:cstheme="minorHAnsi"/>
        </w:rPr>
        <w:t>:</w:t>
      </w:r>
      <w:r w:rsidR="000B02B2" w:rsidRPr="00211D01">
        <w:rPr>
          <w:rFonts w:ascii="Calibri" w:hAnsi="Calibri" w:cs="Calibri"/>
        </w:rPr>
        <w:t xml:space="preserve"> </w:t>
      </w:r>
      <w:r w:rsidR="003D22EE" w:rsidRPr="00211D01">
        <w:rPr>
          <w:rFonts w:ascii="Calibri" w:hAnsi="Calibri" w:cs="Calibri"/>
        </w:rPr>
        <w:t>3.2</w:t>
      </w:r>
      <w:r w:rsidR="000B02B2" w:rsidRPr="00211D01">
        <w:rPr>
          <w:rFonts w:ascii="Calibri" w:hAnsi="Calibri" w:cs="Calibri"/>
        </w:rPr>
        <w:t xml:space="preserve"> Dev Fund for CSOs  </w:t>
      </w: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>Start date: April 2013</w:t>
      </w: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End date: December 2014 </w:t>
      </w:r>
    </w:p>
    <w:p w:rsidR="000B02B2" w:rsidRPr="00211D01" w:rsidRDefault="000B02B2" w:rsidP="000B02B2">
      <w:pPr>
        <w:spacing w:after="0" w:line="240" w:lineRule="auto"/>
        <w:jc w:val="both"/>
        <w:rPr>
          <w:rFonts w:ascii="Calibri" w:hAnsi="Calibri" w:cs="Arial"/>
          <w:bCs/>
          <w:sz w:val="20"/>
          <w:szCs w:val="20"/>
          <w:lang w:eastAsia="zh-CN"/>
        </w:rPr>
      </w:pPr>
      <w:r w:rsidRPr="00211D01">
        <w:rPr>
          <w:rFonts w:cstheme="minorHAnsi"/>
          <w:sz w:val="24"/>
        </w:rPr>
        <w:t xml:space="preserve">Purpose: </w:t>
      </w:r>
      <w:r w:rsidRPr="00211D01">
        <w:rPr>
          <w:rFonts w:ascii="Calibri" w:hAnsi="Calibri" w:cs="Arial"/>
          <w:bCs/>
          <w:sz w:val="20"/>
          <w:szCs w:val="20"/>
          <w:lang w:eastAsia="zh-CN"/>
        </w:rPr>
        <w:t>Facilitate/support national and local institutions, actors and partners to undertake social cohesion and peace-building activities particularly targeting civil society organizations (CSOs), academia, media organizations, women’s networks and youth networks</w:t>
      </w:r>
    </w:p>
    <w:p w:rsidR="000B02B2" w:rsidRPr="00211D01" w:rsidRDefault="000B02B2" w:rsidP="000B02B2">
      <w:pPr>
        <w:spacing w:after="0" w:line="240" w:lineRule="auto"/>
        <w:rPr>
          <w:rFonts w:cstheme="minorHAnsi"/>
          <w:sz w:val="24"/>
        </w:rPr>
      </w:pPr>
      <w:r w:rsidRPr="00211D01">
        <w:rPr>
          <w:rFonts w:cstheme="minorHAnsi"/>
          <w:sz w:val="24"/>
        </w:rPr>
        <w:t xml:space="preserve">Description: </w:t>
      </w: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E20E4A" w:rsidRPr="00211D01" w:rsidRDefault="00E20E4A" w:rsidP="000B02B2">
      <w:pPr>
        <w:spacing w:after="0"/>
        <w:jc w:val="both"/>
        <w:rPr>
          <w:rFonts w:cstheme="minorHAnsi"/>
          <w:sz w:val="24"/>
        </w:rPr>
      </w:pPr>
    </w:p>
    <w:p w:rsidR="00E20E4A" w:rsidRPr="00211D01" w:rsidRDefault="00E20E4A" w:rsidP="000B02B2">
      <w:pPr>
        <w:spacing w:after="0"/>
        <w:jc w:val="both"/>
        <w:rPr>
          <w:rFonts w:cstheme="minorHAnsi"/>
          <w:sz w:val="24"/>
        </w:rPr>
      </w:pPr>
    </w:p>
    <w:p w:rsidR="00E20E4A" w:rsidRPr="00211D01" w:rsidRDefault="00E20E4A" w:rsidP="000B02B2">
      <w:pPr>
        <w:spacing w:after="0"/>
        <w:jc w:val="both"/>
        <w:rPr>
          <w:rFonts w:cstheme="minorHAnsi"/>
          <w:sz w:val="24"/>
        </w:rPr>
      </w:pPr>
    </w:p>
    <w:p w:rsidR="0096022D" w:rsidRDefault="0096022D" w:rsidP="000B02B2">
      <w:pPr>
        <w:spacing w:after="0"/>
        <w:jc w:val="both"/>
        <w:rPr>
          <w:rFonts w:cstheme="minorHAnsi"/>
          <w:sz w:val="24"/>
        </w:rPr>
        <w:sectPr w:rsidR="0096022D" w:rsidSect="00F573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548"/>
        <w:gridCol w:w="1659"/>
        <w:gridCol w:w="2098"/>
        <w:gridCol w:w="1800"/>
        <w:gridCol w:w="1800"/>
        <w:gridCol w:w="2160"/>
        <w:gridCol w:w="2070"/>
      </w:tblGrid>
      <w:tr w:rsidR="000B02B2" w:rsidRPr="00211D01" w:rsidTr="0096022D">
        <w:trPr>
          <w:trHeight w:val="438"/>
        </w:trPr>
        <w:tc>
          <w:tcPr>
            <w:tcW w:w="1548" w:type="dxa"/>
            <w:vMerge w:val="restart"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659" w:type="dxa"/>
            <w:vMerge w:val="restart"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2098" w:type="dxa"/>
            <w:vMerge w:val="restart"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1800" w:type="dxa"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800" w:type="dxa"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2160" w:type="dxa"/>
            <w:vMerge w:val="restart"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2070" w:type="dxa"/>
            <w:vMerge w:val="restart"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0B02B2" w:rsidRPr="00211D01" w:rsidTr="0096022D">
        <w:trPr>
          <w:trHeight w:val="438"/>
        </w:trPr>
        <w:tc>
          <w:tcPr>
            <w:tcW w:w="1548" w:type="dxa"/>
            <w:vMerge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98" w:type="dxa"/>
            <w:vMerge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2160" w:type="dxa"/>
            <w:vMerge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70" w:type="dxa"/>
            <w:vMerge/>
            <w:vAlign w:val="center"/>
          </w:tcPr>
          <w:p w:rsidR="000B02B2" w:rsidRPr="00211D01" w:rsidRDefault="000B02B2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B02B2" w:rsidRPr="00211D01" w:rsidTr="0096022D">
        <w:tc>
          <w:tcPr>
            <w:tcW w:w="1548" w:type="dxa"/>
          </w:tcPr>
          <w:p w:rsidR="000B02B2" w:rsidRPr="00211D01" w:rsidRDefault="003D22EE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ascii="Calibri" w:hAnsi="Calibri" w:cs="Calibri"/>
              </w:rPr>
              <w:t>3.2</w:t>
            </w:r>
            <w:r w:rsidR="000B02B2" w:rsidRPr="00211D01">
              <w:rPr>
                <w:rFonts w:ascii="Calibri" w:hAnsi="Calibri" w:cs="Calibri"/>
              </w:rPr>
              <w:t xml:space="preserve"> Dev Fund for CSOs  </w:t>
            </w:r>
          </w:p>
        </w:tc>
        <w:tc>
          <w:tcPr>
            <w:tcW w:w="1659" w:type="dxa"/>
          </w:tcPr>
          <w:p w:rsidR="000B02B2" w:rsidRPr="00211D01" w:rsidRDefault="000B02B2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</w:rPr>
              <w:t>Reports from Field Implementation Unit, Reports from Area Offices, Reports from Implementing Partners; project monitoring visits (BTORs)</w:t>
            </w:r>
          </w:p>
        </w:tc>
        <w:tc>
          <w:tcPr>
            <w:tcW w:w="2098" w:type="dxa"/>
          </w:tcPr>
          <w:p w:rsidR="000B02B2" w:rsidRPr="00211D01" w:rsidRDefault="000B02B2" w:rsidP="00437B3F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A</w:t>
            </w:r>
            <w:r w:rsidR="00B1421F" w:rsidRPr="00211D01">
              <w:rPr>
                <w:rFonts w:cstheme="minorHAnsi"/>
                <w:sz w:val="24"/>
              </w:rPr>
              <w:t>ugust</w:t>
            </w:r>
            <w:r w:rsidRPr="00211D01">
              <w:rPr>
                <w:rFonts w:cstheme="minorHAnsi"/>
                <w:sz w:val="24"/>
              </w:rPr>
              <w:t xml:space="preserve"> 2014</w:t>
            </w:r>
          </w:p>
        </w:tc>
        <w:tc>
          <w:tcPr>
            <w:tcW w:w="1800" w:type="dxa"/>
          </w:tcPr>
          <w:p w:rsidR="000B02B2" w:rsidRPr="00211D01" w:rsidRDefault="008870EC" w:rsidP="008870EC">
            <w:pPr>
              <w:jc w:val="both"/>
              <w:rPr>
                <w:rFonts w:cstheme="minorHAnsi"/>
              </w:rPr>
            </w:pPr>
            <w:r w:rsidRPr="00211D01">
              <w:rPr>
                <w:rFonts w:cstheme="minorHAnsi"/>
              </w:rPr>
              <w:t xml:space="preserve">Provided financial support to the filming of short video features on </w:t>
            </w:r>
            <w:r w:rsidR="00944435">
              <w:rPr>
                <w:rFonts w:cstheme="minorHAnsi"/>
              </w:rPr>
              <w:t xml:space="preserve">NPEACE award nominees. </w:t>
            </w:r>
          </w:p>
          <w:p w:rsidR="008870EC" w:rsidRPr="00211D01" w:rsidRDefault="008870EC" w:rsidP="008870EC">
            <w:pPr>
              <w:jc w:val="both"/>
              <w:rPr>
                <w:rFonts w:cstheme="minorHAnsi"/>
                <w:sz w:val="24"/>
              </w:rPr>
            </w:pPr>
          </w:p>
          <w:p w:rsidR="008870EC" w:rsidRPr="00211D01" w:rsidRDefault="008870EC" w:rsidP="008870EC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1800" w:type="dxa"/>
          </w:tcPr>
          <w:p w:rsidR="000B02B2" w:rsidRPr="00211D01" w:rsidRDefault="00944435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On time</w:t>
            </w:r>
          </w:p>
        </w:tc>
        <w:tc>
          <w:tcPr>
            <w:tcW w:w="2160" w:type="dxa"/>
          </w:tcPr>
          <w:p w:rsidR="000B02B2" w:rsidRPr="00211D01" w:rsidRDefault="000B02B2" w:rsidP="00437B3F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  <w:tc>
          <w:tcPr>
            <w:tcW w:w="2070" w:type="dxa"/>
          </w:tcPr>
          <w:p w:rsidR="000B02B2" w:rsidRPr="00211D01" w:rsidRDefault="000B02B2" w:rsidP="00437B3F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</w:tr>
    </w:tbl>
    <w:p w:rsidR="000B02B2" w:rsidRPr="00211D01" w:rsidRDefault="000B02B2" w:rsidP="000B02B2">
      <w:pPr>
        <w:spacing w:after="0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0B02B2" w:rsidRPr="00211D01" w:rsidRDefault="000B02B2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E20E4A" w:rsidRPr="00211D01" w:rsidRDefault="00E20E4A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F57311" w:rsidRPr="00211D01" w:rsidRDefault="00F57311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F57311" w:rsidRDefault="00F57311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6C1B20" w:rsidRDefault="006C1B20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  <w:sectPr w:rsidR="006C1B20" w:rsidSect="0096022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6022D" w:rsidRPr="00211D01" w:rsidRDefault="0096022D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F57311" w:rsidRPr="00211D01" w:rsidRDefault="00F57311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944435" w:rsidRPr="005804CE" w:rsidRDefault="00944435" w:rsidP="00944435">
      <w:pPr>
        <w:spacing w:after="0"/>
        <w:jc w:val="both"/>
        <w:rPr>
          <w:rFonts w:ascii="Calibri" w:hAnsi="Calibri" w:cs="Calibri"/>
        </w:rPr>
      </w:pPr>
      <w:r w:rsidRPr="005804CE">
        <w:rPr>
          <w:rFonts w:cstheme="minorHAnsi"/>
          <w:sz w:val="24"/>
        </w:rPr>
        <w:t>Activity ID</w:t>
      </w:r>
      <w:r w:rsidRPr="005804CE">
        <w:rPr>
          <w:rFonts w:cstheme="minorHAnsi"/>
        </w:rPr>
        <w:t>:</w:t>
      </w:r>
      <w:r w:rsidRPr="005804C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3.3</w:t>
      </w:r>
      <w:r w:rsidRPr="005804CE">
        <w:rPr>
          <w:rFonts w:ascii="Calibri" w:hAnsi="Calibri" w:cs="Calibri"/>
        </w:rPr>
        <w:t xml:space="preserve"> Dev Fund for CSOs  </w:t>
      </w:r>
    </w:p>
    <w:p w:rsidR="00944435" w:rsidRPr="005804CE" w:rsidRDefault="00944435" w:rsidP="00944435">
      <w:pPr>
        <w:spacing w:after="0"/>
        <w:jc w:val="both"/>
        <w:rPr>
          <w:rFonts w:cstheme="minorHAnsi"/>
          <w:sz w:val="24"/>
        </w:rPr>
      </w:pPr>
      <w:r w:rsidRPr="005804CE">
        <w:rPr>
          <w:rFonts w:cstheme="minorHAnsi"/>
          <w:sz w:val="24"/>
        </w:rPr>
        <w:t>Start date: April 2013</w:t>
      </w:r>
    </w:p>
    <w:p w:rsidR="00944435" w:rsidRPr="005804CE" w:rsidRDefault="00944435" w:rsidP="00944435">
      <w:pPr>
        <w:spacing w:after="0"/>
        <w:jc w:val="both"/>
        <w:rPr>
          <w:rFonts w:cstheme="minorHAnsi"/>
          <w:sz w:val="24"/>
        </w:rPr>
      </w:pPr>
      <w:r w:rsidRPr="005804CE">
        <w:rPr>
          <w:rFonts w:cstheme="minorHAnsi"/>
          <w:sz w:val="24"/>
        </w:rPr>
        <w:t xml:space="preserve">End date: December 2014 </w:t>
      </w:r>
    </w:p>
    <w:p w:rsidR="00944435" w:rsidRDefault="00944435" w:rsidP="00944435">
      <w:pPr>
        <w:spacing w:after="0" w:line="240" w:lineRule="auto"/>
        <w:jc w:val="both"/>
        <w:rPr>
          <w:rFonts w:ascii="Calibri" w:hAnsi="Calibri" w:cs="Arial"/>
          <w:bCs/>
          <w:sz w:val="20"/>
          <w:szCs w:val="20"/>
          <w:lang w:eastAsia="zh-CN"/>
        </w:rPr>
      </w:pPr>
      <w:r w:rsidRPr="005804CE">
        <w:rPr>
          <w:rFonts w:cstheme="minorHAnsi"/>
          <w:sz w:val="24"/>
        </w:rPr>
        <w:t xml:space="preserve">Purpose: </w:t>
      </w:r>
      <w:r w:rsidRPr="005804CE">
        <w:rPr>
          <w:rFonts w:ascii="Calibri" w:hAnsi="Calibri" w:cs="Arial"/>
          <w:bCs/>
          <w:sz w:val="20"/>
          <w:szCs w:val="20"/>
          <w:lang w:eastAsia="zh-CN"/>
        </w:rPr>
        <w:t>Facilitate/support national and local institutions, actors and partners to undertake social cohesion and peace-building activities particularly targeting civil society organizations (CSOs), academia, media organizations, women’s networks and youth networks</w:t>
      </w:r>
    </w:p>
    <w:p w:rsidR="00944435" w:rsidRDefault="00944435" w:rsidP="00944435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Description: </w:t>
      </w: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  <w:sectPr w:rsidR="00944435" w:rsidSect="00F573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548"/>
        <w:gridCol w:w="1659"/>
        <w:gridCol w:w="2098"/>
        <w:gridCol w:w="2160"/>
        <w:gridCol w:w="1530"/>
        <w:gridCol w:w="2070"/>
        <w:gridCol w:w="2070"/>
      </w:tblGrid>
      <w:tr w:rsidR="00944435" w:rsidRPr="00532ECC" w:rsidTr="00944435">
        <w:trPr>
          <w:trHeight w:val="438"/>
        </w:trPr>
        <w:tc>
          <w:tcPr>
            <w:tcW w:w="1548" w:type="dxa"/>
            <w:vMerge w:val="restart"/>
            <w:vAlign w:val="center"/>
          </w:tcPr>
          <w:p w:rsidR="00944435" w:rsidRPr="00532ECC" w:rsidRDefault="00944435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532ECC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659" w:type="dxa"/>
            <w:vMerge w:val="restart"/>
            <w:vAlign w:val="center"/>
          </w:tcPr>
          <w:p w:rsidR="00944435" w:rsidRPr="00532ECC" w:rsidRDefault="00944435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532ECC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2098" w:type="dxa"/>
            <w:vMerge w:val="restart"/>
            <w:vAlign w:val="center"/>
          </w:tcPr>
          <w:p w:rsidR="00944435" w:rsidRPr="00532ECC" w:rsidRDefault="00944435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532ECC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2160" w:type="dxa"/>
            <w:vAlign w:val="center"/>
          </w:tcPr>
          <w:p w:rsidR="00944435" w:rsidRPr="00532ECC" w:rsidRDefault="00944435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532ECC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530" w:type="dxa"/>
            <w:vAlign w:val="center"/>
          </w:tcPr>
          <w:p w:rsidR="00944435" w:rsidRPr="00532ECC" w:rsidRDefault="00944435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532ECC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2070" w:type="dxa"/>
            <w:vMerge w:val="restart"/>
            <w:vAlign w:val="center"/>
          </w:tcPr>
          <w:p w:rsidR="00944435" w:rsidRPr="00532ECC" w:rsidRDefault="00944435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532ECC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2070" w:type="dxa"/>
            <w:vMerge w:val="restart"/>
            <w:vAlign w:val="center"/>
          </w:tcPr>
          <w:p w:rsidR="00944435" w:rsidRPr="00532ECC" w:rsidRDefault="00944435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532ECC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944435" w:rsidTr="00944435">
        <w:trPr>
          <w:trHeight w:val="438"/>
        </w:trPr>
        <w:tc>
          <w:tcPr>
            <w:tcW w:w="1548" w:type="dxa"/>
            <w:vMerge/>
            <w:vAlign w:val="center"/>
          </w:tcPr>
          <w:p w:rsidR="00944435" w:rsidRDefault="00944435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944435" w:rsidRDefault="00944435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98" w:type="dxa"/>
            <w:vMerge/>
            <w:vAlign w:val="center"/>
          </w:tcPr>
          <w:p w:rsidR="00944435" w:rsidRDefault="00944435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944435" w:rsidRPr="002931C5" w:rsidRDefault="00944435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931C5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2070" w:type="dxa"/>
            <w:vMerge/>
            <w:vAlign w:val="center"/>
          </w:tcPr>
          <w:p w:rsidR="00944435" w:rsidRDefault="00944435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70" w:type="dxa"/>
            <w:vMerge/>
            <w:vAlign w:val="center"/>
          </w:tcPr>
          <w:p w:rsidR="00944435" w:rsidRDefault="00944435" w:rsidP="0094443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944435" w:rsidTr="00944435">
        <w:tc>
          <w:tcPr>
            <w:tcW w:w="1548" w:type="dxa"/>
          </w:tcPr>
          <w:p w:rsidR="00944435" w:rsidRPr="005804CE" w:rsidRDefault="00944435" w:rsidP="00944435">
            <w:pPr>
              <w:jc w:val="both"/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</w:rPr>
              <w:t>33</w:t>
            </w:r>
            <w:r w:rsidRPr="005804CE">
              <w:rPr>
                <w:rFonts w:ascii="Calibri" w:hAnsi="Calibri" w:cs="Calibri"/>
              </w:rPr>
              <w:t xml:space="preserve"> Dev Fund for CSOs  </w:t>
            </w:r>
          </w:p>
        </w:tc>
        <w:tc>
          <w:tcPr>
            <w:tcW w:w="1659" w:type="dxa"/>
          </w:tcPr>
          <w:p w:rsidR="00944435" w:rsidRPr="005804CE" w:rsidRDefault="00944435" w:rsidP="00944435">
            <w:pPr>
              <w:jc w:val="both"/>
              <w:rPr>
                <w:rFonts w:cstheme="minorHAnsi"/>
                <w:sz w:val="24"/>
              </w:rPr>
            </w:pPr>
            <w:r w:rsidRPr="005804CE">
              <w:rPr>
                <w:rFonts w:cstheme="minorHAnsi"/>
                <w:sz w:val="24"/>
              </w:rPr>
              <w:t>Reports from Field Implementation Unit, Reports from Area Offices, Reports from Implementing Partners; project monitoring visits (BTORs)</w:t>
            </w:r>
          </w:p>
        </w:tc>
        <w:tc>
          <w:tcPr>
            <w:tcW w:w="2098" w:type="dxa"/>
          </w:tcPr>
          <w:p w:rsidR="00944435" w:rsidRPr="005804CE" w:rsidRDefault="00944435" w:rsidP="00944435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September 2014</w:t>
            </w:r>
          </w:p>
        </w:tc>
        <w:tc>
          <w:tcPr>
            <w:tcW w:w="2160" w:type="dxa"/>
          </w:tcPr>
          <w:p w:rsidR="00944435" w:rsidRDefault="00944435" w:rsidP="009444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International expert on social cohesion supported the formulation of a scope of works on ‘developing social cohesion competencies at the local level through training and support. This scope of works will be rolled-out in 2015. </w:t>
            </w:r>
          </w:p>
          <w:p w:rsidR="00944435" w:rsidRDefault="00944435" w:rsidP="00944435">
            <w:pPr>
              <w:jc w:val="both"/>
              <w:rPr>
                <w:rFonts w:cstheme="minorHAnsi"/>
              </w:rPr>
            </w:pPr>
          </w:p>
          <w:p w:rsidR="00944435" w:rsidRPr="005804CE" w:rsidRDefault="00944435" w:rsidP="009444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second phase of the ‘strengthening capacities for dialogue’ was rolled-out comprising a series of engagements with GAD, the Myanmar Police Force and the Union Civil Service Board. </w:t>
            </w:r>
          </w:p>
        </w:tc>
        <w:tc>
          <w:tcPr>
            <w:tcW w:w="1530" w:type="dxa"/>
          </w:tcPr>
          <w:p w:rsidR="00944435" w:rsidRPr="005804CE" w:rsidRDefault="00944435" w:rsidP="00944435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On time </w:t>
            </w:r>
          </w:p>
        </w:tc>
        <w:tc>
          <w:tcPr>
            <w:tcW w:w="2070" w:type="dxa"/>
          </w:tcPr>
          <w:p w:rsidR="00944435" w:rsidRDefault="00944435" w:rsidP="00944435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Disbursements reflect contractual payments for international consultants and national facilitators. </w:t>
            </w:r>
          </w:p>
          <w:p w:rsidR="00944435" w:rsidRDefault="00944435" w:rsidP="00944435">
            <w:pPr>
              <w:jc w:val="both"/>
              <w:rPr>
                <w:rFonts w:cstheme="minorHAnsi"/>
                <w:sz w:val="24"/>
              </w:rPr>
            </w:pPr>
          </w:p>
          <w:p w:rsidR="00944435" w:rsidRPr="00944435" w:rsidRDefault="00944435" w:rsidP="00944435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070" w:type="dxa"/>
          </w:tcPr>
          <w:p w:rsidR="00944435" w:rsidRPr="005D1F87" w:rsidRDefault="00944435" w:rsidP="00944435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-</w:t>
            </w:r>
          </w:p>
        </w:tc>
      </w:tr>
    </w:tbl>
    <w:p w:rsidR="00944435" w:rsidRDefault="00944435" w:rsidP="00944435">
      <w:pPr>
        <w:spacing w:after="0"/>
        <w:jc w:val="both"/>
        <w:rPr>
          <w:rFonts w:cstheme="minorHAnsi"/>
          <w:sz w:val="24"/>
        </w:rPr>
      </w:pPr>
    </w:p>
    <w:p w:rsidR="00944435" w:rsidRDefault="00944435" w:rsidP="00F57311">
      <w:pPr>
        <w:spacing w:after="0"/>
        <w:rPr>
          <w:rFonts w:cstheme="minorHAnsi"/>
          <w:sz w:val="24"/>
        </w:rPr>
      </w:pPr>
    </w:p>
    <w:p w:rsidR="00944435" w:rsidRDefault="00944435" w:rsidP="00F57311">
      <w:pPr>
        <w:spacing w:after="0"/>
        <w:rPr>
          <w:rFonts w:cstheme="minorHAnsi"/>
          <w:sz w:val="24"/>
        </w:rPr>
      </w:pPr>
    </w:p>
    <w:p w:rsidR="00944435" w:rsidRDefault="00944435" w:rsidP="00F57311">
      <w:pPr>
        <w:spacing w:after="0"/>
        <w:rPr>
          <w:rFonts w:cstheme="minorHAnsi"/>
          <w:sz w:val="24"/>
        </w:rPr>
      </w:pPr>
    </w:p>
    <w:p w:rsidR="00F57311" w:rsidRPr="00211D01" w:rsidRDefault="00F57311" w:rsidP="00F57311">
      <w:pPr>
        <w:spacing w:after="0"/>
        <w:rPr>
          <w:rFonts w:ascii="Calibri" w:hAnsi="Calibri" w:cs="Calibri"/>
        </w:rPr>
      </w:pPr>
      <w:r w:rsidRPr="00211D01">
        <w:rPr>
          <w:rFonts w:cstheme="minorHAnsi"/>
        </w:rPr>
        <w:lastRenderedPageBreak/>
        <w:t>Activity ID:</w:t>
      </w:r>
      <w:r w:rsidR="00365FE2">
        <w:rPr>
          <w:rFonts w:ascii="Calibri" w:hAnsi="Calibri" w:cs="Calibri"/>
        </w:rPr>
        <w:t xml:space="preserve"> 4.1</w:t>
      </w:r>
      <w:r w:rsidRPr="00211D01">
        <w:rPr>
          <w:rFonts w:ascii="Calibri" w:hAnsi="Calibri" w:cs="Calibri"/>
        </w:rPr>
        <w:t xml:space="preserve">: </w:t>
      </w:r>
      <w:r w:rsidR="00437B3F" w:rsidRPr="00211D01">
        <w:rPr>
          <w:rFonts w:ascii="Calibri" w:hAnsi="Calibri" w:cs="Calibri"/>
        </w:rPr>
        <w:t xml:space="preserve">ER </w:t>
      </w:r>
      <w:r w:rsidRPr="00211D01">
        <w:rPr>
          <w:rFonts w:ascii="Calibri" w:hAnsi="Calibri" w:cs="Calibri"/>
        </w:rPr>
        <w:t xml:space="preserve">Coordination  </w:t>
      </w:r>
    </w:p>
    <w:p w:rsidR="00F57311" w:rsidRPr="00211D01" w:rsidRDefault="00F57311" w:rsidP="00F57311">
      <w:pPr>
        <w:spacing w:after="0"/>
        <w:rPr>
          <w:rFonts w:cstheme="minorHAnsi"/>
        </w:rPr>
      </w:pPr>
      <w:r w:rsidRPr="00211D01">
        <w:rPr>
          <w:rFonts w:cstheme="minorHAnsi"/>
        </w:rPr>
        <w:t>Start date: June 2013</w:t>
      </w:r>
    </w:p>
    <w:p w:rsidR="00F57311" w:rsidRPr="00211D01" w:rsidRDefault="00F57311" w:rsidP="00F57311">
      <w:pPr>
        <w:spacing w:after="0"/>
        <w:rPr>
          <w:rFonts w:cstheme="minorHAnsi"/>
        </w:rPr>
      </w:pPr>
      <w:r w:rsidRPr="00211D01">
        <w:rPr>
          <w:rFonts w:cstheme="minorHAnsi"/>
        </w:rPr>
        <w:t xml:space="preserve">End date: December 2014 </w:t>
      </w:r>
    </w:p>
    <w:p w:rsidR="00F57311" w:rsidRPr="00211D01" w:rsidRDefault="00F57311" w:rsidP="00F57311">
      <w:pPr>
        <w:spacing w:after="0" w:line="240" w:lineRule="auto"/>
        <w:jc w:val="both"/>
        <w:rPr>
          <w:rFonts w:ascii="Calibri" w:hAnsi="Calibri" w:cs="Arial"/>
          <w:bCs/>
          <w:lang w:eastAsia="zh-CN"/>
        </w:rPr>
      </w:pPr>
      <w:r w:rsidRPr="00211D01">
        <w:rPr>
          <w:rFonts w:cstheme="minorHAnsi"/>
        </w:rPr>
        <w:t xml:space="preserve">Purpose: </w:t>
      </w:r>
      <w:r w:rsidRPr="00211D01">
        <w:rPr>
          <w:rFonts w:ascii="Calibri" w:hAnsi="Calibri" w:cs="Arial"/>
          <w:bCs/>
          <w:lang w:eastAsia="zh-CN"/>
        </w:rPr>
        <w:t xml:space="preserve">Coordinated </w:t>
      </w:r>
      <w:r w:rsidR="00437B3F" w:rsidRPr="00211D01">
        <w:rPr>
          <w:rFonts w:ascii="Calibri" w:hAnsi="Calibri" w:cs="Arial"/>
          <w:bCs/>
          <w:lang w:eastAsia="zh-CN"/>
        </w:rPr>
        <w:t>early</w:t>
      </w:r>
      <w:r w:rsidRPr="00211D01">
        <w:rPr>
          <w:rFonts w:ascii="Calibri" w:hAnsi="Calibri" w:cs="Arial"/>
          <w:bCs/>
          <w:lang w:eastAsia="zh-CN"/>
        </w:rPr>
        <w:t xml:space="preserve"> recovery approach and response to the humanitarian situation in Rakhine and Kachin</w:t>
      </w:r>
      <w:r w:rsidR="00437B3F" w:rsidRPr="00211D01">
        <w:rPr>
          <w:rFonts w:ascii="Calibri" w:hAnsi="Calibri" w:cs="Arial"/>
          <w:bCs/>
          <w:lang w:eastAsia="zh-CN"/>
        </w:rPr>
        <w:t>.</w:t>
      </w:r>
    </w:p>
    <w:p w:rsidR="00F57311" w:rsidRPr="00211D01" w:rsidRDefault="00F57311" w:rsidP="00F57311">
      <w:pPr>
        <w:spacing w:after="0" w:line="240" w:lineRule="auto"/>
        <w:rPr>
          <w:rFonts w:cstheme="minorHAnsi"/>
        </w:rPr>
      </w:pPr>
      <w:r w:rsidRPr="00211D01">
        <w:rPr>
          <w:rFonts w:cstheme="minorHAnsi"/>
        </w:rPr>
        <w:t xml:space="preserve">Description: </w:t>
      </w:r>
      <w:r w:rsidR="00437B3F" w:rsidRPr="00211D01">
        <w:rPr>
          <w:rFonts w:cstheme="minorHAnsi"/>
        </w:rPr>
        <w:t>Dedicated international expertise to facilitate and roll out ERC in Rakhine and Kachin</w:t>
      </w:r>
      <w:r w:rsidRPr="00211D01">
        <w:rPr>
          <w:rFonts w:cstheme="minorHAnsi"/>
        </w:rPr>
        <w:t xml:space="preserve"> </w:t>
      </w:r>
    </w:p>
    <w:p w:rsidR="00437B3F" w:rsidRPr="00211D01" w:rsidRDefault="00437B3F">
      <w:pPr>
        <w:rPr>
          <w:rFonts w:cstheme="minorHAnsi"/>
        </w:rPr>
      </w:pPr>
      <w:r w:rsidRPr="00211D01">
        <w:rPr>
          <w:rFonts w:cstheme="minorHAnsi"/>
        </w:rPr>
        <w:br w:type="page"/>
      </w:r>
    </w:p>
    <w:p w:rsidR="00437B3F" w:rsidRPr="00211D01" w:rsidRDefault="00437B3F" w:rsidP="00F57311">
      <w:pPr>
        <w:spacing w:after="0" w:line="240" w:lineRule="auto"/>
        <w:rPr>
          <w:rFonts w:cstheme="minorHAnsi"/>
        </w:rPr>
        <w:sectPr w:rsidR="00437B3F" w:rsidRPr="00211D01" w:rsidSect="0094443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37B3F" w:rsidRPr="00211D01" w:rsidRDefault="00437B3F" w:rsidP="00F57311">
      <w:pPr>
        <w:spacing w:after="0" w:line="240" w:lineRule="auto"/>
        <w:rPr>
          <w:rFonts w:cstheme="minorHAnsi"/>
        </w:rPr>
      </w:pPr>
    </w:p>
    <w:p w:rsidR="00F57311" w:rsidRPr="00211D01" w:rsidRDefault="00F57311" w:rsidP="00F57311">
      <w:pPr>
        <w:spacing w:after="0"/>
        <w:jc w:val="both"/>
        <w:rPr>
          <w:rFonts w:cstheme="minorHAnsi"/>
        </w:rPr>
      </w:pP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548"/>
        <w:gridCol w:w="1659"/>
        <w:gridCol w:w="1377"/>
        <w:gridCol w:w="1734"/>
        <w:gridCol w:w="1687"/>
        <w:gridCol w:w="1440"/>
        <w:gridCol w:w="1890"/>
        <w:gridCol w:w="1710"/>
      </w:tblGrid>
      <w:tr w:rsidR="00437B3F" w:rsidRPr="00211D01" w:rsidTr="00A0039C">
        <w:trPr>
          <w:trHeight w:val="438"/>
        </w:trPr>
        <w:tc>
          <w:tcPr>
            <w:tcW w:w="1548" w:type="dxa"/>
            <w:vMerge w:val="restart"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659" w:type="dxa"/>
            <w:vMerge w:val="restart"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377" w:type="dxa"/>
            <w:vMerge w:val="restart"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1734" w:type="dxa"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3127" w:type="dxa"/>
            <w:gridSpan w:val="2"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1890" w:type="dxa"/>
            <w:vMerge w:val="restart"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1710" w:type="dxa"/>
            <w:vMerge w:val="restart"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437B3F" w:rsidRPr="00211D01" w:rsidTr="00A0039C">
        <w:trPr>
          <w:trHeight w:val="438"/>
        </w:trPr>
        <w:tc>
          <w:tcPr>
            <w:tcW w:w="1548" w:type="dxa"/>
            <w:vMerge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861" w:type="dxa"/>
            <w:gridSpan w:val="3"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1890" w:type="dxa"/>
            <w:vMerge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437B3F" w:rsidRPr="00211D01" w:rsidRDefault="00437B3F" w:rsidP="00437B3F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0039C" w:rsidRPr="00211D01" w:rsidTr="00A0039C">
        <w:tc>
          <w:tcPr>
            <w:tcW w:w="1548" w:type="dxa"/>
          </w:tcPr>
          <w:p w:rsidR="00A0039C" w:rsidRPr="00211D01" w:rsidRDefault="00365FE2" w:rsidP="00A0039C">
            <w:pPr>
              <w:jc w:val="both"/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  <w:b/>
              </w:rPr>
              <w:t xml:space="preserve">4.1 </w:t>
            </w:r>
            <w:r w:rsidR="00A0039C" w:rsidRPr="00211D01">
              <w:rPr>
                <w:rFonts w:ascii="Calibri" w:hAnsi="Calibri" w:cs="Calibri"/>
              </w:rPr>
              <w:t xml:space="preserve"> ER Coordination  </w:t>
            </w:r>
          </w:p>
        </w:tc>
        <w:tc>
          <w:tcPr>
            <w:tcW w:w="1659" w:type="dxa"/>
          </w:tcPr>
          <w:p w:rsidR="00A0039C" w:rsidRPr="00211D01" w:rsidRDefault="00A0039C" w:rsidP="00A0039C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Minutes of the ERC meetings</w:t>
            </w:r>
          </w:p>
          <w:p w:rsidR="00A0039C" w:rsidRPr="00211D01" w:rsidRDefault="00A0039C" w:rsidP="00A0039C">
            <w:pPr>
              <w:jc w:val="both"/>
              <w:rPr>
                <w:rFonts w:cstheme="minorHAnsi"/>
                <w:sz w:val="24"/>
              </w:rPr>
            </w:pPr>
          </w:p>
          <w:p w:rsidR="00A0039C" w:rsidRPr="00211D01" w:rsidRDefault="00A0039C" w:rsidP="00A0039C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 xml:space="preserve">Early Recovery 4Ws Map </w:t>
            </w:r>
          </w:p>
        </w:tc>
        <w:tc>
          <w:tcPr>
            <w:tcW w:w="1377" w:type="dxa"/>
          </w:tcPr>
          <w:p w:rsidR="00A0039C" w:rsidRPr="00211D01" w:rsidRDefault="00A0039C" w:rsidP="00A0039C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April 2014</w:t>
            </w:r>
          </w:p>
        </w:tc>
        <w:tc>
          <w:tcPr>
            <w:tcW w:w="3421" w:type="dxa"/>
            <w:gridSpan w:val="2"/>
          </w:tcPr>
          <w:p w:rsidR="00EC42E3" w:rsidRPr="00211D01" w:rsidRDefault="0072035A" w:rsidP="00EC42E3">
            <w:pPr>
              <w:jc w:val="both"/>
              <w:rPr>
                <w:rFonts w:ascii="Myriad Pro" w:hAnsi="Myriad Pro" w:cstheme="minorHAnsi"/>
              </w:rPr>
            </w:pPr>
            <w:r w:rsidRPr="00211D01">
              <w:rPr>
                <w:rFonts w:ascii="Myriad Pro" w:hAnsi="Myriad Pro" w:cstheme="minorHAnsi"/>
              </w:rPr>
              <w:t>Completed</w:t>
            </w:r>
            <w:r w:rsidR="00EC42E3" w:rsidRPr="00211D01">
              <w:rPr>
                <w:rFonts w:ascii="Myriad Pro" w:hAnsi="Myriad Pro" w:cstheme="minorHAnsi"/>
              </w:rPr>
              <w:t xml:space="preserve"> ER forum includes multi-agency initiative in ER sector in Rakhine.</w:t>
            </w:r>
          </w:p>
          <w:p w:rsidR="00A0039C" w:rsidRPr="00211D01" w:rsidRDefault="00A0039C" w:rsidP="00A0039C">
            <w:pPr>
              <w:jc w:val="both"/>
              <w:rPr>
                <w:rFonts w:ascii="Myriad Pro" w:hAnsi="Myriad Pro" w:cstheme="minorHAnsi"/>
              </w:rPr>
            </w:pPr>
          </w:p>
          <w:p w:rsidR="00A0039C" w:rsidRPr="00211D01" w:rsidRDefault="00A0039C" w:rsidP="00A0039C">
            <w:pPr>
              <w:jc w:val="both"/>
              <w:rPr>
                <w:rFonts w:ascii="Myriad Pro" w:hAnsi="Myriad Pro" w:cstheme="minorHAnsi"/>
              </w:rPr>
            </w:pPr>
            <w:r w:rsidRPr="00211D01">
              <w:rPr>
                <w:rFonts w:ascii="Myriad Pro" w:hAnsi="Myriad Pro" w:cstheme="minorHAnsi"/>
              </w:rPr>
              <w:t>Strengthened inter-agency coordination on Early Recovery in Kachin and Rakhine States</w:t>
            </w:r>
            <w:r w:rsidR="0040288C" w:rsidRPr="00211D01">
              <w:rPr>
                <w:rFonts w:ascii="Myriad Pro" w:hAnsi="Myriad Pro" w:cstheme="minorHAnsi"/>
              </w:rPr>
              <w:t>.</w:t>
            </w:r>
          </w:p>
          <w:p w:rsidR="00A0039C" w:rsidRPr="00211D01" w:rsidRDefault="00A0039C" w:rsidP="00A0039C">
            <w:pPr>
              <w:jc w:val="both"/>
              <w:rPr>
                <w:rFonts w:cstheme="minorHAnsi"/>
              </w:rPr>
            </w:pPr>
          </w:p>
          <w:p w:rsidR="00A0039C" w:rsidRPr="00211D01" w:rsidRDefault="00A0039C" w:rsidP="00A0039C">
            <w:pPr>
              <w:jc w:val="both"/>
              <w:rPr>
                <w:rFonts w:cstheme="minorHAnsi"/>
              </w:rPr>
            </w:pPr>
          </w:p>
          <w:p w:rsidR="00A0039C" w:rsidRPr="00211D01" w:rsidRDefault="00A0039C" w:rsidP="00A0039C">
            <w:pPr>
              <w:jc w:val="both"/>
              <w:rPr>
                <w:rFonts w:cstheme="minorHAnsi"/>
              </w:rPr>
            </w:pPr>
          </w:p>
        </w:tc>
        <w:tc>
          <w:tcPr>
            <w:tcW w:w="1440" w:type="dxa"/>
          </w:tcPr>
          <w:p w:rsidR="00A0039C" w:rsidRPr="00211D01" w:rsidRDefault="00A0039C" w:rsidP="00A0039C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-</w:t>
            </w:r>
          </w:p>
        </w:tc>
        <w:tc>
          <w:tcPr>
            <w:tcW w:w="1890" w:type="dxa"/>
          </w:tcPr>
          <w:p w:rsidR="00A0039C" w:rsidRPr="00211D01" w:rsidRDefault="00A0039C" w:rsidP="00A0039C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  <w:tc>
          <w:tcPr>
            <w:tcW w:w="1710" w:type="dxa"/>
          </w:tcPr>
          <w:p w:rsidR="00A0039C" w:rsidRPr="00211D01" w:rsidRDefault="00A0039C" w:rsidP="00A0039C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</w:tr>
    </w:tbl>
    <w:p w:rsidR="00E20E4A" w:rsidRPr="00211D01" w:rsidRDefault="00E20E4A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E20E4A" w:rsidRPr="00211D01" w:rsidRDefault="00E20E4A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437B3F" w:rsidRPr="00211D01" w:rsidRDefault="00437B3F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437B3F" w:rsidRPr="00211D01" w:rsidRDefault="00437B3F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437B3F" w:rsidRPr="00211D01" w:rsidRDefault="00437B3F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437B3F" w:rsidRPr="00211D01" w:rsidRDefault="00437B3F" w:rsidP="000B02B2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</w:p>
    <w:p w:rsidR="00437B3F" w:rsidRPr="00211D01" w:rsidRDefault="00437B3F" w:rsidP="001F6185">
      <w:pPr>
        <w:tabs>
          <w:tab w:val="left" w:pos="146"/>
        </w:tabs>
        <w:spacing w:before="120" w:after="0" w:line="240" w:lineRule="auto"/>
        <w:jc w:val="both"/>
        <w:rPr>
          <w:rFonts w:cstheme="minorHAnsi"/>
          <w:sz w:val="24"/>
        </w:rPr>
        <w:sectPr w:rsidR="00437B3F" w:rsidRPr="00211D01" w:rsidSect="00437B3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37B3F" w:rsidRPr="00211D01" w:rsidRDefault="00437B3F" w:rsidP="00437B3F">
      <w:pPr>
        <w:spacing w:after="0"/>
        <w:rPr>
          <w:rFonts w:ascii="Calibri" w:hAnsi="Calibri" w:cs="Calibri"/>
        </w:rPr>
      </w:pPr>
      <w:r w:rsidRPr="00211D01">
        <w:rPr>
          <w:rFonts w:cstheme="minorHAnsi"/>
        </w:rPr>
        <w:lastRenderedPageBreak/>
        <w:t>Activity ID:</w:t>
      </w:r>
      <w:r w:rsidR="00365FE2">
        <w:rPr>
          <w:rFonts w:ascii="Calibri" w:hAnsi="Calibri" w:cs="Calibri"/>
        </w:rPr>
        <w:t xml:space="preserve"> 4.2</w:t>
      </w:r>
      <w:r w:rsidRPr="00211D01">
        <w:rPr>
          <w:rFonts w:ascii="Calibri" w:hAnsi="Calibri" w:cs="Calibri"/>
        </w:rPr>
        <w:t>: ER Planning</w:t>
      </w:r>
    </w:p>
    <w:p w:rsidR="00437B3F" w:rsidRPr="00211D01" w:rsidRDefault="00437B3F" w:rsidP="00437B3F">
      <w:pPr>
        <w:spacing w:after="0"/>
        <w:rPr>
          <w:rFonts w:cstheme="minorHAnsi"/>
        </w:rPr>
      </w:pPr>
      <w:r w:rsidRPr="00211D01">
        <w:rPr>
          <w:rFonts w:cstheme="minorHAnsi"/>
        </w:rPr>
        <w:t>Start date: June 2013</w:t>
      </w:r>
    </w:p>
    <w:p w:rsidR="00437B3F" w:rsidRPr="00211D01" w:rsidRDefault="00437B3F" w:rsidP="00437B3F">
      <w:pPr>
        <w:spacing w:after="0"/>
        <w:rPr>
          <w:rFonts w:cstheme="minorHAnsi"/>
        </w:rPr>
      </w:pPr>
      <w:r w:rsidRPr="00211D01">
        <w:rPr>
          <w:rFonts w:cstheme="minorHAnsi"/>
        </w:rPr>
        <w:t xml:space="preserve">End date: December 2014 </w:t>
      </w:r>
    </w:p>
    <w:p w:rsidR="00437B3F" w:rsidRPr="00211D01" w:rsidRDefault="00437B3F" w:rsidP="00437B3F">
      <w:pPr>
        <w:spacing w:after="0" w:line="240" w:lineRule="auto"/>
        <w:jc w:val="both"/>
        <w:rPr>
          <w:rFonts w:ascii="Calibri" w:hAnsi="Calibri" w:cs="Arial"/>
          <w:bCs/>
          <w:lang w:eastAsia="zh-CN"/>
        </w:rPr>
      </w:pPr>
      <w:r w:rsidRPr="00211D01">
        <w:rPr>
          <w:rFonts w:cstheme="minorHAnsi"/>
        </w:rPr>
        <w:t xml:space="preserve">Purpose: </w:t>
      </w:r>
      <w:r w:rsidRPr="00211D01">
        <w:rPr>
          <w:rFonts w:ascii="Calibri" w:hAnsi="Calibri" w:cs="Arial"/>
          <w:bCs/>
          <w:lang w:eastAsia="zh-CN"/>
        </w:rPr>
        <w:t>Partner agencies capacity to develop coordinated plans in strengthened</w:t>
      </w:r>
    </w:p>
    <w:p w:rsidR="00437B3F" w:rsidRPr="00211D01" w:rsidRDefault="00437B3F" w:rsidP="00437B3F">
      <w:pPr>
        <w:spacing w:after="0" w:line="240" w:lineRule="auto"/>
        <w:rPr>
          <w:rFonts w:cstheme="minorHAnsi"/>
        </w:rPr>
      </w:pPr>
      <w:r w:rsidRPr="00211D01">
        <w:rPr>
          <w:rFonts w:cstheme="minorHAnsi"/>
        </w:rPr>
        <w:t>Description: Series of workshops conducted in Rakhine and Kachin to develop the 2014 ER response Plan</w:t>
      </w: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437B3F" w:rsidRPr="00211D01" w:rsidRDefault="00437B3F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  <w:sectPr w:rsidR="006C1B20" w:rsidSect="00437B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1B20" w:rsidRDefault="006C1B20" w:rsidP="00437B3F">
      <w:pPr>
        <w:spacing w:after="0"/>
        <w:rPr>
          <w:rFonts w:cstheme="minorHAnsi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548"/>
        <w:gridCol w:w="1659"/>
        <w:gridCol w:w="1377"/>
        <w:gridCol w:w="2791"/>
        <w:gridCol w:w="1260"/>
        <w:gridCol w:w="1800"/>
        <w:gridCol w:w="2520"/>
      </w:tblGrid>
      <w:tr w:rsidR="006C1B20" w:rsidRPr="00211D01" w:rsidTr="00944435">
        <w:trPr>
          <w:trHeight w:val="438"/>
        </w:trPr>
        <w:tc>
          <w:tcPr>
            <w:tcW w:w="1548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659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377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2791" w:type="dxa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260" w:type="dxa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1800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2520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6C1B20" w:rsidRPr="00211D01" w:rsidTr="00944435">
        <w:trPr>
          <w:trHeight w:val="438"/>
        </w:trPr>
        <w:tc>
          <w:tcPr>
            <w:tcW w:w="1548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051" w:type="dxa"/>
            <w:gridSpan w:val="2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1800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C1B20" w:rsidRPr="00211D01" w:rsidTr="00944435">
        <w:tc>
          <w:tcPr>
            <w:tcW w:w="1548" w:type="dxa"/>
          </w:tcPr>
          <w:p w:rsidR="006C1B20" w:rsidRPr="00211D01" w:rsidRDefault="00365FE2" w:rsidP="00944435">
            <w:pPr>
              <w:jc w:val="both"/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</w:rPr>
              <w:t>4.2</w:t>
            </w:r>
            <w:r w:rsidR="006C1B20" w:rsidRPr="00211D01">
              <w:rPr>
                <w:rFonts w:ascii="Calibri" w:hAnsi="Calibri" w:cs="Calibri"/>
              </w:rPr>
              <w:t xml:space="preserve"> ER Planning</w:t>
            </w:r>
          </w:p>
        </w:tc>
        <w:tc>
          <w:tcPr>
            <w:tcW w:w="1659" w:type="dxa"/>
          </w:tcPr>
          <w:p w:rsidR="006C1B20" w:rsidRPr="00211D01" w:rsidRDefault="006C1B20" w:rsidP="00944435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2014 Strategic Humanitarian Plan</w:t>
            </w:r>
          </w:p>
        </w:tc>
        <w:tc>
          <w:tcPr>
            <w:tcW w:w="1377" w:type="dxa"/>
          </w:tcPr>
          <w:p w:rsidR="006C1B20" w:rsidRPr="00211D01" w:rsidRDefault="006C1B20" w:rsidP="00944435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April 2014</w:t>
            </w:r>
          </w:p>
        </w:tc>
        <w:tc>
          <w:tcPr>
            <w:tcW w:w="2791" w:type="dxa"/>
          </w:tcPr>
          <w:p w:rsidR="006C1B20" w:rsidRPr="00211D01" w:rsidRDefault="006C1B20" w:rsidP="00944435">
            <w:pPr>
              <w:spacing w:before="100" w:beforeAutospacing="1" w:after="100" w:afterAutospacing="1"/>
              <w:jc w:val="both"/>
              <w:rPr>
                <w:rFonts w:ascii="Myriad Pro" w:hAnsi="Myriad Pro" w:cstheme="minorHAnsi"/>
              </w:rPr>
            </w:pPr>
            <w:r w:rsidRPr="00211D01">
              <w:rPr>
                <w:rFonts w:ascii="Myriad Pro" w:hAnsi="Myriad Pro" w:cstheme="minorHAnsi"/>
              </w:rPr>
              <w:t>- The ER Sector plan to capacity building of government partners on conflict-sensitive recovery and implement the follow-on action plan of the Workshop on Conflict Sensitive Approaches to Recovery with humanitarian partners.</w:t>
            </w:r>
          </w:p>
          <w:p w:rsidR="006C1B20" w:rsidRPr="00211D01" w:rsidRDefault="006C1B20" w:rsidP="00944435">
            <w:pPr>
              <w:spacing w:before="100" w:beforeAutospacing="1" w:after="100" w:afterAutospacing="1"/>
              <w:jc w:val="both"/>
              <w:rPr>
                <w:rFonts w:ascii="Myriad Pro" w:hAnsi="Myriad Pro" w:cstheme="minorHAnsi"/>
              </w:rPr>
            </w:pPr>
            <w:r w:rsidRPr="00211D01">
              <w:rPr>
                <w:rFonts w:ascii="Myriad Pro" w:hAnsi="Myriad Pro" w:cstheme="minorHAnsi"/>
              </w:rPr>
              <w:t>- The ER sector linking recovery to development by putting government partnerships and national ownership in its core through completion and endorsement and roll-out of ER Sector strategy, ERF Implementation Guidelines, multi-sector assessment, and ER proposal to Peacebuilding Fund (PBF).</w:t>
            </w:r>
          </w:p>
          <w:p w:rsidR="006C1B20" w:rsidRPr="00211D01" w:rsidRDefault="006C1B20" w:rsidP="00944435">
            <w:pPr>
              <w:pStyle w:val="PlainText"/>
            </w:pPr>
          </w:p>
        </w:tc>
        <w:tc>
          <w:tcPr>
            <w:tcW w:w="1260" w:type="dxa"/>
          </w:tcPr>
          <w:p w:rsidR="006C1B20" w:rsidRPr="00211D01" w:rsidRDefault="006C1B20" w:rsidP="00944435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-</w:t>
            </w:r>
          </w:p>
        </w:tc>
        <w:tc>
          <w:tcPr>
            <w:tcW w:w="1800" w:type="dxa"/>
          </w:tcPr>
          <w:p w:rsidR="006C1B20" w:rsidRPr="00211D01" w:rsidRDefault="006C1B20" w:rsidP="00944435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  <w:tc>
          <w:tcPr>
            <w:tcW w:w="2520" w:type="dxa"/>
          </w:tcPr>
          <w:p w:rsidR="006C1B20" w:rsidRPr="00211D01" w:rsidRDefault="006C1B20" w:rsidP="00944435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</w:tr>
    </w:tbl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</w:pPr>
    </w:p>
    <w:p w:rsidR="006C1B20" w:rsidRDefault="006C1B20" w:rsidP="00437B3F">
      <w:pPr>
        <w:spacing w:after="0"/>
        <w:rPr>
          <w:rFonts w:cstheme="minorHAnsi"/>
        </w:rPr>
        <w:sectPr w:rsidR="006C1B20" w:rsidSect="006C1B2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C1B20" w:rsidRPr="00211D01" w:rsidRDefault="00365FE2" w:rsidP="006C1B2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Activity 4.3</w:t>
      </w:r>
      <w:r w:rsidR="006C1B20">
        <w:rPr>
          <w:rFonts w:ascii="Calibri" w:hAnsi="Calibri" w:cs="Calibri"/>
        </w:rPr>
        <w:t>: ER Mainstreaming</w:t>
      </w:r>
    </w:p>
    <w:p w:rsidR="006C1B20" w:rsidRPr="00211D01" w:rsidRDefault="006C1B20" w:rsidP="006C1B20">
      <w:pPr>
        <w:spacing w:after="0"/>
        <w:rPr>
          <w:rFonts w:cstheme="minorHAnsi"/>
        </w:rPr>
      </w:pPr>
      <w:r w:rsidRPr="00211D01">
        <w:rPr>
          <w:rFonts w:cstheme="minorHAnsi"/>
        </w:rPr>
        <w:t>Start date: June 2013</w:t>
      </w:r>
    </w:p>
    <w:p w:rsidR="006C1B20" w:rsidRPr="00211D01" w:rsidRDefault="006C1B20" w:rsidP="006C1B20">
      <w:pPr>
        <w:spacing w:after="0"/>
        <w:rPr>
          <w:rFonts w:cstheme="minorHAnsi"/>
        </w:rPr>
      </w:pPr>
      <w:r w:rsidRPr="00211D01">
        <w:rPr>
          <w:rFonts w:cstheme="minorHAnsi"/>
        </w:rPr>
        <w:t xml:space="preserve">End date: December 2014 </w:t>
      </w:r>
    </w:p>
    <w:p w:rsidR="006C1B20" w:rsidRPr="00211D01" w:rsidRDefault="006C1B20" w:rsidP="006C1B20">
      <w:pPr>
        <w:spacing w:after="0" w:line="240" w:lineRule="auto"/>
        <w:jc w:val="both"/>
        <w:rPr>
          <w:rFonts w:ascii="Calibri" w:hAnsi="Calibri" w:cs="Arial"/>
          <w:bCs/>
          <w:lang w:eastAsia="zh-CN"/>
        </w:rPr>
      </w:pPr>
      <w:r w:rsidRPr="00211D01">
        <w:rPr>
          <w:rFonts w:cstheme="minorHAnsi"/>
        </w:rPr>
        <w:t xml:space="preserve">Purpose: </w:t>
      </w:r>
      <w:r w:rsidRPr="00211D01">
        <w:rPr>
          <w:rFonts w:ascii="Calibri" w:hAnsi="Calibri" w:cs="Arial"/>
          <w:bCs/>
          <w:lang w:eastAsia="zh-CN"/>
        </w:rPr>
        <w:t>ER is mainstreamed into broader cluster response and approaches</w:t>
      </w:r>
    </w:p>
    <w:p w:rsidR="006C1B20" w:rsidRPr="00211D01" w:rsidRDefault="006C1B20" w:rsidP="006C1B20">
      <w:pPr>
        <w:spacing w:after="0" w:line="240" w:lineRule="auto"/>
        <w:rPr>
          <w:rFonts w:cstheme="minorHAnsi"/>
        </w:rPr>
      </w:pPr>
      <w:r w:rsidRPr="00211D01">
        <w:rPr>
          <w:rFonts w:cstheme="minorHAnsi"/>
        </w:rPr>
        <w:t>Description: ER mainstreamed in the 2014 humanitarian strategic plan</w:t>
      </w:r>
    </w:p>
    <w:p w:rsidR="00EE1F77" w:rsidRDefault="00EE1F77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  <w:sectPr w:rsidR="00EE1F77" w:rsidSect="00437B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659"/>
        <w:gridCol w:w="1377"/>
        <w:gridCol w:w="2971"/>
        <w:gridCol w:w="1530"/>
        <w:gridCol w:w="1710"/>
        <w:gridCol w:w="2070"/>
      </w:tblGrid>
      <w:tr w:rsidR="006C1B20" w:rsidRPr="00211D01" w:rsidTr="00944435">
        <w:trPr>
          <w:trHeight w:val="438"/>
        </w:trPr>
        <w:tc>
          <w:tcPr>
            <w:tcW w:w="1548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Criteria</w:t>
            </w:r>
          </w:p>
        </w:tc>
        <w:tc>
          <w:tcPr>
            <w:tcW w:w="1659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Method</w:t>
            </w:r>
          </w:p>
        </w:tc>
        <w:tc>
          <w:tcPr>
            <w:tcW w:w="1377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Quality Assessment Due Date</w:t>
            </w:r>
          </w:p>
        </w:tc>
        <w:tc>
          <w:tcPr>
            <w:tcW w:w="2971" w:type="dxa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User Perspective</w:t>
            </w:r>
          </w:p>
        </w:tc>
        <w:tc>
          <w:tcPr>
            <w:tcW w:w="1530" w:type="dxa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Timelines</w:t>
            </w:r>
          </w:p>
        </w:tc>
        <w:tc>
          <w:tcPr>
            <w:tcW w:w="1710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Resource Usage</w:t>
            </w:r>
          </w:p>
        </w:tc>
        <w:tc>
          <w:tcPr>
            <w:tcW w:w="2070" w:type="dxa"/>
            <w:vMerge w:val="restart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Gender Perspective</w:t>
            </w:r>
          </w:p>
        </w:tc>
      </w:tr>
      <w:tr w:rsidR="006C1B20" w:rsidRPr="00211D01" w:rsidTr="00944435">
        <w:trPr>
          <w:trHeight w:val="438"/>
        </w:trPr>
        <w:tc>
          <w:tcPr>
            <w:tcW w:w="1548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659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377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501" w:type="dxa"/>
            <w:gridSpan w:val="2"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b/>
                <w:sz w:val="24"/>
              </w:rPr>
            </w:pPr>
            <w:r w:rsidRPr="00211D01">
              <w:rPr>
                <w:rFonts w:cstheme="minorHAnsi"/>
                <w:b/>
                <w:sz w:val="24"/>
              </w:rPr>
              <w:t>(Date – Rating: Comments)</w:t>
            </w:r>
          </w:p>
        </w:tc>
        <w:tc>
          <w:tcPr>
            <w:tcW w:w="1710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070" w:type="dxa"/>
            <w:vMerge/>
            <w:vAlign w:val="center"/>
          </w:tcPr>
          <w:p w:rsidR="006C1B20" w:rsidRPr="00211D01" w:rsidRDefault="006C1B20" w:rsidP="0094443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C1B20" w:rsidTr="00944435">
        <w:tc>
          <w:tcPr>
            <w:tcW w:w="1548" w:type="dxa"/>
          </w:tcPr>
          <w:p w:rsidR="006C1B20" w:rsidRPr="00211D01" w:rsidRDefault="00365FE2" w:rsidP="00944435">
            <w:pPr>
              <w:jc w:val="both"/>
              <w:rPr>
                <w:rFonts w:cstheme="minorHAnsi"/>
                <w:sz w:val="24"/>
              </w:rPr>
            </w:pPr>
            <w:r>
              <w:rPr>
                <w:rFonts w:ascii="Calibri" w:hAnsi="Calibri" w:cs="Calibri"/>
              </w:rPr>
              <w:t>4.3</w:t>
            </w:r>
            <w:r w:rsidR="006C1B20" w:rsidRPr="00211D01">
              <w:rPr>
                <w:rFonts w:ascii="Calibri" w:hAnsi="Calibri" w:cs="Calibri"/>
              </w:rPr>
              <w:t xml:space="preserve"> ER Mainstreaming</w:t>
            </w:r>
          </w:p>
        </w:tc>
        <w:tc>
          <w:tcPr>
            <w:tcW w:w="1659" w:type="dxa"/>
          </w:tcPr>
          <w:p w:rsidR="006C1B20" w:rsidRPr="00211D01" w:rsidRDefault="006C1B20" w:rsidP="00944435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2014 Strategic Humanitarian Plan</w:t>
            </w:r>
          </w:p>
        </w:tc>
        <w:tc>
          <w:tcPr>
            <w:tcW w:w="1377" w:type="dxa"/>
          </w:tcPr>
          <w:p w:rsidR="006C1B20" w:rsidRPr="00211D01" w:rsidRDefault="006C1B20" w:rsidP="00944435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April 2014</w:t>
            </w:r>
          </w:p>
        </w:tc>
        <w:tc>
          <w:tcPr>
            <w:tcW w:w="2971" w:type="dxa"/>
          </w:tcPr>
          <w:p w:rsidR="006C1B20" w:rsidRPr="00211D01" w:rsidRDefault="006C1B20" w:rsidP="00944435">
            <w:pPr>
              <w:jc w:val="both"/>
              <w:rPr>
                <w:rFonts w:cstheme="minorHAnsi"/>
              </w:rPr>
            </w:pPr>
            <w:r w:rsidRPr="00211D01">
              <w:rPr>
                <w:rFonts w:cstheme="minorHAnsi"/>
              </w:rPr>
              <w:t>UNDP identified areas in which ER are mainstreamed within the humanitarian response in Rakhine and Kachin</w:t>
            </w:r>
          </w:p>
          <w:p w:rsidR="006C1B20" w:rsidRPr="00211D01" w:rsidRDefault="006C1B20" w:rsidP="00944435">
            <w:pPr>
              <w:jc w:val="both"/>
              <w:rPr>
                <w:rFonts w:cstheme="minorHAnsi"/>
              </w:rPr>
            </w:pPr>
          </w:p>
          <w:p w:rsidR="006C1B20" w:rsidRPr="00211D01" w:rsidRDefault="006C1B20" w:rsidP="00944435">
            <w:pPr>
              <w:jc w:val="both"/>
              <w:rPr>
                <w:rFonts w:cstheme="minorHAnsi"/>
              </w:rPr>
            </w:pPr>
            <w:r w:rsidRPr="00211D01">
              <w:rPr>
                <w:rFonts w:cstheme="minorHAnsi"/>
              </w:rPr>
              <w:t>Completed a draft Terms of Reference for a technical working group on Durable Solutions</w:t>
            </w:r>
          </w:p>
          <w:p w:rsidR="006C1B20" w:rsidRPr="00211D01" w:rsidRDefault="006C1B20" w:rsidP="00944435">
            <w:pPr>
              <w:jc w:val="both"/>
              <w:rPr>
                <w:rFonts w:cstheme="minorHAnsi"/>
              </w:rPr>
            </w:pPr>
          </w:p>
          <w:p w:rsidR="006C1B20" w:rsidRPr="00211D01" w:rsidRDefault="006C1B20" w:rsidP="00944435">
            <w:pPr>
              <w:jc w:val="both"/>
              <w:rPr>
                <w:rFonts w:cstheme="minorHAnsi"/>
              </w:rPr>
            </w:pPr>
            <w:r w:rsidRPr="00211D01">
              <w:rPr>
                <w:rFonts w:cstheme="minorHAnsi"/>
              </w:rPr>
              <w:t>Conducted Scenario Analysis workshop at National level</w:t>
            </w:r>
          </w:p>
          <w:p w:rsidR="006C1B20" w:rsidRPr="00211D01" w:rsidRDefault="006C1B20" w:rsidP="00944435">
            <w:pPr>
              <w:jc w:val="both"/>
              <w:rPr>
                <w:rFonts w:cstheme="minorHAnsi"/>
              </w:rPr>
            </w:pPr>
          </w:p>
        </w:tc>
        <w:tc>
          <w:tcPr>
            <w:tcW w:w="1530" w:type="dxa"/>
          </w:tcPr>
          <w:p w:rsidR="006C1B20" w:rsidRPr="00211D01" w:rsidRDefault="006C1B20" w:rsidP="00944435">
            <w:pPr>
              <w:jc w:val="both"/>
              <w:rPr>
                <w:rFonts w:cstheme="minorHAnsi"/>
                <w:sz w:val="24"/>
              </w:rPr>
            </w:pPr>
            <w:r w:rsidRPr="00211D01">
              <w:rPr>
                <w:rFonts w:cstheme="minorHAnsi"/>
                <w:sz w:val="24"/>
              </w:rPr>
              <w:t>-</w:t>
            </w:r>
          </w:p>
        </w:tc>
        <w:tc>
          <w:tcPr>
            <w:tcW w:w="1710" w:type="dxa"/>
          </w:tcPr>
          <w:p w:rsidR="006C1B20" w:rsidRPr="00211D01" w:rsidRDefault="006C1B20" w:rsidP="00944435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  <w:tc>
          <w:tcPr>
            <w:tcW w:w="2070" w:type="dxa"/>
          </w:tcPr>
          <w:p w:rsidR="006C1B20" w:rsidRPr="005D1F87" w:rsidRDefault="006C1B20" w:rsidP="00944435">
            <w:pPr>
              <w:jc w:val="both"/>
              <w:rPr>
                <w:rFonts w:cstheme="minorHAnsi"/>
                <w:i/>
                <w:sz w:val="24"/>
              </w:rPr>
            </w:pPr>
            <w:r w:rsidRPr="00211D01">
              <w:rPr>
                <w:rFonts w:cstheme="minorHAnsi"/>
                <w:i/>
                <w:sz w:val="24"/>
              </w:rPr>
              <w:t>-</w:t>
            </w:r>
          </w:p>
        </w:tc>
      </w:tr>
    </w:tbl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6C1B20" w:rsidRDefault="006C1B20" w:rsidP="006C1B20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</w:rPr>
      </w:pPr>
    </w:p>
    <w:p w:rsidR="00437B3F" w:rsidRDefault="00437B3F" w:rsidP="00437B3F">
      <w:pPr>
        <w:tabs>
          <w:tab w:val="left" w:pos="146"/>
        </w:tabs>
        <w:spacing w:before="120" w:after="0" w:line="240" w:lineRule="auto"/>
        <w:ind w:left="33"/>
        <w:jc w:val="both"/>
        <w:rPr>
          <w:rFonts w:cstheme="minorHAnsi"/>
          <w:sz w:val="24"/>
        </w:rPr>
      </w:pPr>
      <w:bookmarkStart w:id="0" w:name="_GoBack"/>
      <w:bookmarkEnd w:id="0"/>
    </w:p>
    <w:sectPr w:rsidR="00437B3F" w:rsidSect="00722D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8E" w:rsidRDefault="00F07F8E" w:rsidP="00371DEF">
      <w:pPr>
        <w:spacing w:after="0" w:line="240" w:lineRule="auto"/>
      </w:pPr>
      <w:r>
        <w:separator/>
      </w:r>
    </w:p>
  </w:endnote>
  <w:endnote w:type="continuationSeparator" w:id="0">
    <w:p w:rsidR="00F07F8E" w:rsidRDefault="00F07F8E" w:rsidP="0037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10580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44435" w:rsidRDefault="009444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FE2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FE2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4435" w:rsidRDefault="00944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8E" w:rsidRDefault="00F07F8E" w:rsidP="00371DEF">
      <w:pPr>
        <w:spacing w:after="0" w:line="240" w:lineRule="auto"/>
      </w:pPr>
      <w:r>
        <w:separator/>
      </w:r>
    </w:p>
  </w:footnote>
  <w:footnote w:type="continuationSeparator" w:id="0">
    <w:p w:rsidR="00F07F8E" w:rsidRDefault="00F07F8E" w:rsidP="0037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A7604"/>
    <w:multiLevelType w:val="hybridMultilevel"/>
    <w:tmpl w:val="74AA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B64"/>
    <w:multiLevelType w:val="hybridMultilevel"/>
    <w:tmpl w:val="E6DACCE6"/>
    <w:lvl w:ilvl="0" w:tplc="B5A615D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B58B1"/>
    <w:multiLevelType w:val="hybridMultilevel"/>
    <w:tmpl w:val="931A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F556E"/>
    <w:multiLevelType w:val="hybridMultilevel"/>
    <w:tmpl w:val="27A8A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C698B"/>
    <w:multiLevelType w:val="hybridMultilevel"/>
    <w:tmpl w:val="817E2DD6"/>
    <w:lvl w:ilvl="0" w:tplc="933E1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A5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48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A7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42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CB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0E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0E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C8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9040C"/>
    <w:multiLevelType w:val="hybridMultilevel"/>
    <w:tmpl w:val="4028C1DC"/>
    <w:lvl w:ilvl="0" w:tplc="1714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03239"/>
    <w:multiLevelType w:val="hybridMultilevel"/>
    <w:tmpl w:val="3690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3094A"/>
    <w:multiLevelType w:val="multilevel"/>
    <w:tmpl w:val="36C0F4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A1D2EB6"/>
    <w:multiLevelType w:val="multilevel"/>
    <w:tmpl w:val="61160766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9">
    <w:nsid w:val="455751ED"/>
    <w:multiLevelType w:val="hybridMultilevel"/>
    <w:tmpl w:val="7CA66B74"/>
    <w:lvl w:ilvl="0" w:tplc="DBB68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04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6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2C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65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49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7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44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3E3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EE7A51"/>
    <w:multiLevelType w:val="hybridMultilevel"/>
    <w:tmpl w:val="768C6C1C"/>
    <w:lvl w:ilvl="0" w:tplc="FB988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44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C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8CC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4D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6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E1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20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A7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281FB1"/>
    <w:multiLevelType w:val="hybridMultilevel"/>
    <w:tmpl w:val="02141388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2">
    <w:nsid w:val="4C2602B8"/>
    <w:multiLevelType w:val="hybridMultilevel"/>
    <w:tmpl w:val="D506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F049C"/>
    <w:multiLevelType w:val="hybridMultilevel"/>
    <w:tmpl w:val="026C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75280"/>
    <w:multiLevelType w:val="hybridMultilevel"/>
    <w:tmpl w:val="6C4E720E"/>
    <w:lvl w:ilvl="0" w:tplc="1F3ED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EC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2D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0E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0F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0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CC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87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6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B80613B"/>
    <w:multiLevelType w:val="hybridMultilevel"/>
    <w:tmpl w:val="B48E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B06FD"/>
    <w:multiLevelType w:val="multilevel"/>
    <w:tmpl w:val="4E907A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7">
    <w:nsid w:val="6F7F1CA2"/>
    <w:multiLevelType w:val="hybridMultilevel"/>
    <w:tmpl w:val="5C4C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</w:num>
  <w:num w:numId="5">
    <w:abstractNumId w:val="16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7"/>
  </w:num>
  <w:num w:numId="13">
    <w:abstractNumId w:val="0"/>
  </w:num>
  <w:num w:numId="14">
    <w:abstractNumId w:val="1"/>
  </w:num>
  <w:num w:numId="15">
    <w:abstractNumId w:val="10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71"/>
    <w:rsid w:val="0000702D"/>
    <w:rsid w:val="00016AEC"/>
    <w:rsid w:val="00023F14"/>
    <w:rsid w:val="000356B3"/>
    <w:rsid w:val="00036B88"/>
    <w:rsid w:val="0004108E"/>
    <w:rsid w:val="000435A2"/>
    <w:rsid w:val="00063FA4"/>
    <w:rsid w:val="000928E9"/>
    <w:rsid w:val="000A25D3"/>
    <w:rsid w:val="000B02B2"/>
    <w:rsid w:val="000C2B09"/>
    <w:rsid w:val="000C380A"/>
    <w:rsid w:val="000C5A8E"/>
    <w:rsid w:val="000E6ECF"/>
    <w:rsid w:val="0011343A"/>
    <w:rsid w:val="001257CE"/>
    <w:rsid w:val="001412C9"/>
    <w:rsid w:val="001417D9"/>
    <w:rsid w:val="00143EED"/>
    <w:rsid w:val="00165EC3"/>
    <w:rsid w:val="00193904"/>
    <w:rsid w:val="001939D0"/>
    <w:rsid w:val="00193B25"/>
    <w:rsid w:val="00197B2A"/>
    <w:rsid w:val="001E5317"/>
    <w:rsid w:val="001F41BF"/>
    <w:rsid w:val="001F5219"/>
    <w:rsid w:val="001F6185"/>
    <w:rsid w:val="00201676"/>
    <w:rsid w:val="00205E9D"/>
    <w:rsid w:val="00211D01"/>
    <w:rsid w:val="002215B7"/>
    <w:rsid w:val="00232E10"/>
    <w:rsid w:val="002504FB"/>
    <w:rsid w:val="0028691F"/>
    <w:rsid w:val="002931C5"/>
    <w:rsid w:val="002F3500"/>
    <w:rsid w:val="002F5A04"/>
    <w:rsid w:val="002F6FEB"/>
    <w:rsid w:val="002F78CF"/>
    <w:rsid w:val="003002A1"/>
    <w:rsid w:val="00323C07"/>
    <w:rsid w:val="00331763"/>
    <w:rsid w:val="00333457"/>
    <w:rsid w:val="00365FE2"/>
    <w:rsid w:val="00370619"/>
    <w:rsid w:val="00371DEF"/>
    <w:rsid w:val="00376EB2"/>
    <w:rsid w:val="003806E1"/>
    <w:rsid w:val="00384FFC"/>
    <w:rsid w:val="003C0E1F"/>
    <w:rsid w:val="003D22EE"/>
    <w:rsid w:val="003E6BB0"/>
    <w:rsid w:val="003F5239"/>
    <w:rsid w:val="003F7B9A"/>
    <w:rsid w:val="0040288C"/>
    <w:rsid w:val="004252EF"/>
    <w:rsid w:val="004274A9"/>
    <w:rsid w:val="00437B3F"/>
    <w:rsid w:val="00475A80"/>
    <w:rsid w:val="004838CF"/>
    <w:rsid w:val="00487213"/>
    <w:rsid w:val="004A3F0E"/>
    <w:rsid w:val="004A58D9"/>
    <w:rsid w:val="004D1838"/>
    <w:rsid w:val="004D1D4F"/>
    <w:rsid w:val="004F4764"/>
    <w:rsid w:val="004F69BD"/>
    <w:rsid w:val="004F6B2F"/>
    <w:rsid w:val="00516362"/>
    <w:rsid w:val="00520607"/>
    <w:rsid w:val="00532ECC"/>
    <w:rsid w:val="00573421"/>
    <w:rsid w:val="005804CE"/>
    <w:rsid w:val="00585AE8"/>
    <w:rsid w:val="00591483"/>
    <w:rsid w:val="005947B8"/>
    <w:rsid w:val="00596074"/>
    <w:rsid w:val="005B31DE"/>
    <w:rsid w:val="005C67BA"/>
    <w:rsid w:val="005C7A28"/>
    <w:rsid w:val="005D1F87"/>
    <w:rsid w:val="005D6210"/>
    <w:rsid w:val="005E7C2B"/>
    <w:rsid w:val="00600EAF"/>
    <w:rsid w:val="00611A7D"/>
    <w:rsid w:val="0061506C"/>
    <w:rsid w:val="00630743"/>
    <w:rsid w:val="00635BF0"/>
    <w:rsid w:val="00637674"/>
    <w:rsid w:val="00677825"/>
    <w:rsid w:val="006A0136"/>
    <w:rsid w:val="006B673F"/>
    <w:rsid w:val="006C1B20"/>
    <w:rsid w:val="006D2013"/>
    <w:rsid w:val="006D6FA6"/>
    <w:rsid w:val="006E1CF4"/>
    <w:rsid w:val="0072035A"/>
    <w:rsid w:val="00722D9D"/>
    <w:rsid w:val="0073033B"/>
    <w:rsid w:val="00743448"/>
    <w:rsid w:val="007761ED"/>
    <w:rsid w:val="007B6FBF"/>
    <w:rsid w:val="007C3BA5"/>
    <w:rsid w:val="00811EC9"/>
    <w:rsid w:val="00830F71"/>
    <w:rsid w:val="008733D3"/>
    <w:rsid w:val="008826BD"/>
    <w:rsid w:val="00885EBC"/>
    <w:rsid w:val="008870EC"/>
    <w:rsid w:val="0088710F"/>
    <w:rsid w:val="0089426E"/>
    <w:rsid w:val="008B2B24"/>
    <w:rsid w:val="008E16F1"/>
    <w:rsid w:val="008F723A"/>
    <w:rsid w:val="00901997"/>
    <w:rsid w:val="00904F1E"/>
    <w:rsid w:val="00923AA5"/>
    <w:rsid w:val="009337BF"/>
    <w:rsid w:val="00944435"/>
    <w:rsid w:val="0096022D"/>
    <w:rsid w:val="0097113C"/>
    <w:rsid w:val="009805F4"/>
    <w:rsid w:val="00982AA7"/>
    <w:rsid w:val="009B534D"/>
    <w:rsid w:val="009B7797"/>
    <w:rsid w:val="00A0039C"/>
    <w:rsid w:val="00A15E1D"/>
    <w:rsid w:val="00A37F2D"/>
    <w:rsid w:val="00A37F53"/>
    <w:rsid w:val="00A54BE0"/>
    <w:rsid w:val="00A57E2A"/>
    <w:rsid w:val="00A666D1"/>
    <w:rsid w:val="00A66900"/>
    <w:rsid w:val="00A836B7"/>
    <w:rsid w:val="00A83771"/>
    <w:rsid w:val="00A92651"/>
    <w:rsid w:val="00AB5B7F"/>
    <w:rsid w:val="00AC5555"/>
    <w:rsid w:val="00AC70CD"/>
    <w:rsid w:val="00AE22E7"/>
    <w:rsid w:val="00AE3A5A"/>
    <w:rsid w:val="00AE7021"/>
    <w:rsid w:val="00B05515"/>
    <w:rsid w:val="00B12EAD"/>
    <w:rsid w:val="00B1421F"/>
    <w:rsid w:val="00B27D29"/>
    <w:rsid w:val="00B507E1"/>
    <w:rsid w:val="00B640A6"/>
    <w:rsid w:val="00B64E98"/>
    <w:rsid w:val="00BB467D"/>
    <w:rsid w:val="00BB5C54"/>
    <w:rsid w:val="00BC0FF8"/>
    <w:rsid w:val="00BC5877"/>
    <w:rsid w:val="00BD5292"/>
    <w:rsid w:val="00BF3BB7"/>
    <w:rsid w:val="00C11EC6"/>
    <w:rsid w:val="00C20342"/>
    <w:rsid w:val="00C56AA1"/>
    <w:rsid w:val="00C71782"/>
    <w:rsid w:val="00C746A3"/>
    <w:rsid w:val="00C81289"/>
    <w:rsid w:val="00C94416"/>
    <w:rsid w:val="00CB1647"/>
    <w:rsid w:val="00CC01CE"/>
    <w:rsid w:val="00CE13CC"/>
    <w:rsid w:val="00CE4679"/>
    <w:rsid w:val="00CF5B97"/>
    <w:rsid w:val="00D076DD"/>
    <w:rsid w:val="00D1410C"/>
    <w:rsid w:val="00D30BBE"/>
    <w:rsid w:val="00D434D0"/>
    <w:rsid w:val="00D4483F"/>
    <w:rsid w:val="00D60BCF"/>
    <w:rsid w:val="00D72E3C"/>
    <w:rsid w:val="00D77770"/>
    <w:rsid w:val="00D95617"/>
    <w:rsid w:val="00DA6AF1"/>
    <w:rsid w:val="00DC4C75"/>
    <w:rsid w:val="00DD592A"/>
    <w:rsid w:val="00E17027"/>
    <w:rsid w:val="00E20E4A"/>
    <w:rsid w:val="00E30900"/>
    <w:rsid w:val="00E338E7"/>
    <w:rsid w:val="00E40095"/>
    <w:rsid w:val="00E446B1"/>
    <w:rsid w:val="00E5446F"/>
    <w:rsid w:val="00E73F8C"/>
    <w:rsid w:val="00EA3FC2"/>
    <w:rsid w:val="00EA5568"/>
    <w:rsid w:val="00EB24A6"/>
    <w:rsid w:val="00EC42E3"/>
    <w:rsid w:val="00EC5636"/>
    <w:rsid w:val="00ED212E"/>
    <w:rsid w:val="00ED217E"/>
    <w:rsid w:val="00ED3316"/>
    <w:rsid w:val="00ED4ED5"/>
    <w:rsid w:val="00EE1402"/>
    <w:rsid w:val="00EE1F77"/>
    <w:rsid w:val="00EE70B9"/>
    <w:rsid w:val="00EF10CB"/>
    <w:rsid w:val="00F06587"/>
    <w:rsid w:val="00F07F8E"/>
    <w:rsid w:val="00F12F56"/>
    <w:rsid w:val="00F22643"/>
    <w:rsid w:val="00F410F9"/>
    <w:rsid w:val="00F57311"/>
    <w:rsid w:val="00F86922"/>
    <w:rsid w:val="00F9434B"/>
    <w:rsid w:val="00F949A7"/>
    <w:rsid w:val="00FA6107"/>
    <w:rsid w:val="00FB1DB6"/>
    <w:rsid w:val="00FD4175"/>
    <w:rsid w:val="00FE5FC7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339A5-834F-48B4-9A9A-E74DF2A4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0F71"/>
    <w:pPr>
      <w:tabs>
        <w:tab w:val="center" w:pos="4153"/>
        <w:tab w:val="right" w:pos="8306"/>
      </w:tabs>
      <w:spacing w:after="0" w:line="240" w:lineRule="auto"/>
    </w:pPr>
    <w:rPr>
      <w:rFonts w:ascii="Palatino Linotype" w:eastAsia="Times New Roman" w:hAnsi="Palatino Linotype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30F71"/>
    <w:rPr>
      <w:rFonts w:ascii="Palatino Linotype" w:eastAsia="Times New Roman" w:hAnsi="Palatino Linotype" w:cs="Times New Roman"/>
      <w:sz w:val="20"/>
      <w:szCs w:val="24"/>
      <w:lang w:val="en-GB"/>
    </w:rPr>
  </w:style>
  <w:style w:type="paragraph" w:styleId="ListParagraph">
    <w:name w:val="List Paragraph"/>
    <w:aliases w:val="Project Profile name"/>
    <w:basedOn w:val="Normal"/>
    <w:link w:val="ListParagraphChar"/>
    <w:uiPriority w:val="34"/>
    <w:qFormat/>
    <w:rsid w:val="00830F71"/>
    <w:pPr>
      <w:ind w:left="720"/>
      <w:contextualSpacing/>
    </w:pPr>
  </w:style>
  <w:style w:type="table" w:styleId="TableGrid">
    <w:name w:val="Table Grid"/>
    <w:basedOn w:val="TableNormal"/>
    <w:uiPriority w:val="59"/>
    <w:rsid w:val="0002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EF"/>
  </w:style>
  <w:style w:type="character" w:customStyle="1" w:styleId="ListParagraphChar">
    <w:name w:val="List Paragraph Char"/>
    <w:aliases w:val="Project Profile name Char"/>
    <w:basedOn w:val="DefaultParagraphFont"/>
    <w:link w:val="ListParagraph"/>
    <w:uiPriority w:val="34"/>
    <w:locked/>
    <w:rsid w:val="002F5A04"/>
  </w:style>
  <w:style w:type="paragraph" w:styleId="NoSpacing">
    <w:name w:val="No Spacing"/>
    <w:link w:val="NoSpacingChar"/>
    <w:uiPriority w:val="1"/>
    <w:qFormat/>
    <w:rsid w:val="00982AA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locked/>
    <w:rsid w:val="00982AA7"/>
    <w:rPr>
      <w:rFonts w:ascii="Arial" w:eastAsia="Times New Roman" w:hAnsi="Arial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5B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B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5B7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8733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33D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2015-07-29T07:00:00+00:00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MMR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1197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00086669</UndpProjectNo>
    <UndpDocStatus xmlns="1ed4137b-41b2-488b-8250-6d369ec27664">Draft</UndpDocStatus>
    <Outcome1 xmlns="f1161f5b-24a3-4c2d-bc81-44cb9325e8ee">05</Outcome1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MMR</TermName>
          <TermId xmlns="http://schemas.microsoft.com/office/infopath/2007/PartnerControls">2419dee4-d5af-4236-9c89-99ccdecb9b2a</TermId>
        </TermInfo>
      </Terms>
    </gc6531b704974d528487414686b72f6f>
    <_dlc_DocId xmlns="f1161f5b-24a3-4c2d-bc81-44cb9325e8ee">ATLASPDC-4-35252</_dlc_DocId>
    <_dlc_DocIdUrl xmlns="f1161f5b-24a3-4c2d-bc81-44cb9325e8ee">
      <Url>https://info.undp.org/docs/pdc/_layouts/DocIdRedir.aspx?ID=ATLASPDC-4-35252</Url>
      <Description>ATLASPDC-4-35252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FC9DB-8F20-4520-A70D-13ADD6E53D2E}"/>
</file>

<file path=customXml/itemProps2.xml><?xml version="1.0" encoding="utf-8"?>
<ds:datastoreItem xmlns:ds="http://schemas.openxmlformats.org/officeDocument/2006/customXml" ds:itemID="{91319960-47E6-4ED5-9C78-633E1EC58DB4}"/>
</file>

<file path=customXml/itemProps3.xml><?xml version="1.0" encoding="utf-8"?>
<ds:datastoreItem xmlns:ds="http://schemas.openxmlformats.org/officeDocument/2006/customXml" ds:itemID="{3FA6948A-2637-4D40-AFA9-D69C064ACC38}"/>
</file>

<file path=customXml/itemProps4.xml><?xml version="1.0" encoding="utf-8"?>
<ds:datastoreItem xmlns:ds="http://schemas.openxmlformats.org/officeDocument/2006/customXml" ds:itemID="{26188CB4-E1AE-4746-9449-5FBC058CA058}"/>
</file>

<file path=customXml/itemProps5.xml><?xml version="1.0" encoding="utf-8"?>
<ds:datastoreItem xmlns:ds="http://schemas.openxmlformats.org/officeDocument/2006/customXml" ds:itemID="{FD052C06-CD84-49DC-9A61-CF92A195F292}"/>
</file>

<file path=customXml/itemProps6.xml><?xml version="1.0" encoding="utf-8"?>
<ds:datastoreItem xmlns:ds="http://schemas.openxmlformats.org/officeDocument/2006/customXml" ds:itemID="{A202C49C-E6AD-4C79-AB97-93F36569F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dilrukshi.fonseka</dc:creator>
  <cp:lastModifiedBy>dilrukshi.fonseka</cp:lastModifiedBy>
  <cp:revision>2</cp:revision>
  <dcterms:created xsi:type="dcterms:W3CDTF">2014-10-14T02:43:00Z</dcterms:created>
  <dcterms:modified xsi:type="dcterms:W3CDTF">2014-10-14T02:43:00Z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236;#Progress Report|cafb2bdd-31de-4683-a84c-29af809cca57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1197;#MMR|2419dee4-d5af-4236-9c89-99ccdecb9b2a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1112;#Progress Report|03c70d0e-c75e-4cfb-8288-e692640ede14</vt:lpwstr>
  </property>
  <property fmtid="{D5CDD505-2E9C-101B-9397-08002B2CF9AE}" pid="17" name="_dlc_DocIdItemGuid">
    <vt:lpwstr>1c3e3135-145c-4d1a-8916-82360e4bd967</vt:lpwstr>
  </property>
  <property fmtid="{D5CDD505-2E9C-101B-9397-08002B2CF9AE}" pid="18" name="DocumentSetDescription">
    <vt:lpwstr/>
  </property>
  <property fmtid="{D5CDD505-2E9C-101B-9397-08002B2CF9AE}" pid="19" name="URL">
    <vt:lpwstr/>
  </property>
</Properties>
</file>